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43" w:line="1248" w:lineRule="exact"/>
        <w:ind w:left="245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7"/>
          <w:position w:val="62"/>
          <w:sz w:val="44"/>
          <w:szCs w:val="44"/>
        </w:rPr>
        <w:t>富</w:t>
      </w:r>
      <w:r>
        <w:rPr>
          <w:rFonts w:ascii="黑体" w:hAnsi="黑体" w:eastAsia="黑体" w:cs="黑体"/>
          <w:spacing w:val="-5"/>
          <w:position w:val="62"/>
          <w:sz w:val="44"/>
          <w:szCs w:val="44"/>
        </w:rPr>
        <w:t>蕴县人民检察院</w:t>
      </w:r>
    </w:p>
    <w:p>
      <w:pPr>
        <w:spacing w:line="218" w:lineRule="auto"/>
        <w:ind w:left="2152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7"/>
          <w:sz w:val="44"/>
          <w:szCs w:val="44"/>
        </w:rPr>
        <w:t>2</w:t>
      </w:r>
      <w:r>
        <w:rPr>
          <w:rFonts w:ascii="黑体" w:hAnsi="黑体" w:eastAsia="黑体" w:cs="黑体"/>
          <w:spacing w:val="-10"/>
          <w:sz w:val="44"/>
          <w:szCs w:val="44"/>
        </w:rPr>
        <w:t>022 年部门预算公开</w:t>
      </w:r>
    </w:p>
    <w:p>
      <w:pPr>
        <w:sectPr>
          <w:footerReference r:id="rId5" w:type="default"/>
          <w:pgSz w:w="11906" w:h="16839"/>
          <w:pgMar w:top="1431" w:right="1785" w:bottom="1374" w:left="1785" w:header="0" w:footer="1211" w:gutter="0"/>
          <w:cols w:space="720" w:num="1"/>
        </w:sectPr>
      </w:pPr>
    </w:p>
    <w:p>
      <w:pPr>
        <w:spacing w:before="71" w:line="218" w:lineRule="auto"/>
        <w:ind w:left="441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5"/>
          <w:sz w:val="36"/>
          <w:szCs w:val="36"/>
        </w:rPr>
        <w:t>目 录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5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第一部分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富蕴县人民检察院部门概况</w:t>
      </w:r>
    </w:p>
    <w:p>
      <w:pPr>
        <w:spacing w:before="233" w:line="217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一</w:t>
      </w:r>
      <w:r>
        <w:rPr>
          <w:rFonts w:ascii="仿宋" w:hAnsi="仿宋" w:eastAsia="仿宋" w:cs="仿宋"/>
          <w:spacing w:val="-20"/>
          <w:sz w:val="28"/>
          <w:szCs w:val="28"/>
        </w:rPr>
        <w:t>、  主要职能</w:t>
      </w:r>
    </w:p>
    <w:p>
      <w:pPr>
        <w:spacing w:before="231" w:line="217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二</w:t>
      </w:r>
      <w:r>
        <w:rPr>
          <w:rFonts w:ascii="仿宋" w:hAnsi="仿宋" w:eastAsia="仿宋" w:cs="仿宋"/>
          <w:spacing w:val="-12"/>
          <w:sz w:val="28"/>
          <w:szCs w:val="28"/>
        </w:rPr>
        <w:t>、  机构设置及人员情况</w:t>
      </w:r>
    </w:p>
    <w:p>
      <w:pPr>
        <w:spacing w:before="230" w:line="217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二部分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年部门预算公开表</w:t>
      </w:r>
    </w:p>
    <w:p>
      <w:pPr>
        <w:spacing w:before="229" w:line="217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一、  部门收支总体情况</w:t>
      </w:r>
      <w:r>
        <w:rPr>
          <w:rFonts w:ascii="仿宋" w:hAnsi="仿宋" w:eastAsia="仿宋" w:cs="仿宋"/>
          <w:spacing w:val="-12"/>
          <w:sz w:val="28"/>
          <w:szCs w:val="28"/>
        </w:rPr>
        <w:t>表</w:t>
      </w:r>
    </w:p>
    <w:p>
      <w:pPr>
        <w:spacing w:before="233" w:line="217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二</w:t>
      </w:r>
      <w:r>
        <w:rPr>
          <w:rFonts w:ascii="仿宋" w:hAnsi="仿宋" w:eastAsia="仿宋" w:cs="仿宋"/>
          <w:spacing w:val="-12"/>
          <w:sz w:val="28"/>
          <w:szCs w:val="28"/>
        </w:rPr>
        <w:t>、  部门收入总体情况表</w:t>
      </w:r>
    </w:p>
    <w:p>
      <w:pPr>
        <w:spacing w:before="229" w:line="218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三</w:t>
      </w:r>
      <w:r>
        <w:rPr>
          <w:rFonts w:ascii="仿宋" w:hAnsi="仿宋" w:eastAsia="仿宋" w:cs="仿宋"/>
          <w:spacing w:val="-13"/>
          <w:sz w:val="28"/>
          <w:szCs w:val="28"/>
        </w:rPr>
        <w:t>、  部门支出总体情况表</w:t>
      </w:r>
    </w:p>
    <w:p>
      <w:pPr>
        <w:spacing w:before="229" w:line="219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四</w:t>
      </w:r>
      <w:r>
        <w:rPr>
          <w:rFonts w:ascii="仿宋" w:hAnsi="仿宋" w:eastAsia="仿宋" w:cs="仿宋"/>
          <w:spacing w:val="-12"/>
          <w:sz w:val="28"/>
          <w:szCs w:val="28"/>
        </w:rPr>
        <w:t>、  财政拨款收支总体情况表</w:t>
      </w:r>
    </w:p>
    <w:p>
      <w:pPr>
        <w:spacing w:before="228" w:line="217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五</w:t>
      </w:r>
      <w:r>
        <w:rPr>
          <w:rFonts w:ascii="仿宋" w:hAnsi="仿宋" w:eastAsia="仿宋" w:cs="仿宋"/>
          <w:spacing w:val="-10"/>
          <w:sz w:val="28"/>
          <w:szCs w:val="28"/>
        </w:rPr>
        <w:t>、  一般公共预算支出情况表</w:t>
      </w:r>
    </w:p>
    <w:p>
      <w:pPr>
        <w:spacing w:before="231" w:line="218" w:lineRule="auto"/>
        <w:ind w:left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六</w:t>
      </w:r>
      <w:r>
        <w:rPr>
          <w:rFonts w:ascii="仿宋" w:hAnsi="仿宋" w:eastAsia="仿宋" w:cs="仿宋"/>
          <w:spacing w:val="-9"/>
          <w:sz w:val="28"/>
          <w:szCs w:val="28"/>
        </w:rPr>
        <w:t>、  一般公共预算基本支出情况表</w:t>
      </w:r>
    </w:p>
    <w:p>
      <w:pPr>
        <w:spacing w:before="230" w:line="218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七</w:t>
      </w:r>
      <w:r>
        <w:rPr>
          <w:rFonts w:ascii="仿宋" w:hAnsi="仿宋" w:eastAsia="仿宋" w:cs="仿宋"/>
          <w:spacing w:val="-9"/>
          <w:sz w:val="28"/>
          <w:szCs w:val="28"/>
        </w:rPr>
        <w:t>、  一般公共预算项目支出情况表</w:t>
      </w:r>
    </w:p>
    <w:p>
      <w:pPr>
        <w:spacing w:before="229" w:line="218" w:lineRule="auto"/>
        <w:ind w:left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八</w:t>
      </w:r>
      <w:r>
        <w:rPr>
          <w:rFonts w:ascii="仿宋" w:hAnsi="仿宋" w:eastAsia="仿宋" w:cs="仿宋"/>
          <w:spacing w:val="-18"/>
          <w:sz w:val="28"/>
          <w:szCs w:val="28"/>
        </w:rPr>
        <w:t>、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 一般公共预算 “三公” 经费支出情况表</w:t>
      </w:r>
    </w:p>
    <w:p>
      <w:pPr>
        <w:spacing w:before="229" w:line="217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九</w:t>
      </w:r>
      <w:r>
        <w:rPr>
          <w:rFonts w:ascii="仿宋" w:hAnsi="仿宋" w:eastAsia="仿宋" w:cs="仿宋"/>
          <w:spacing w:val="-9"/>
          <w:sz w:val="28"/>
          <w:szCs w:val="28"/>
        </w:rPr>
        <w:t>、  政府性基金预算支出情况表</w:t>
      </w:r>
    </w:p>
    <w:p>
      <w:pPr>
        <w:spacing w:before="233" w:line="217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第三部分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年部门预算情况说</w:t>
      </w: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明</w:t>
      </w:r>
    </w:p>
    <w:p>
      <w:pPr>
        <w:spacing w:before="228" w:line="217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一、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关于富蕴县人民检察院 2022 年收支预算情况的总体说明</w:t>
      </w:r>
    </w:p>
    <w:p>
      <w:pPr>
        <w:spacing w:before="234" w:line="215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二</w:t>
      </w:r>
      <w:r>
        <w:rPr>
          <w:rFonts w:ascii="仿宋" w:hAnsi="仿宋" w:eastAsia="仿宋" w:cs="仿宋"/>
          <w:spacing w:val="-15"/>
          <w:sz w:val="28"/>
          <w:szCs w:val="28"/>
        </w:rPr>
        <w:t>、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关于富蕴县人民检察院 2022 年收入预算情况说明</w:t>
      </w:r>
    </w:p>
    <w:p>
      <w:pPr>
        <w:spacing w:before="231" w:line="217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三、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关于富蕴县人民检察院 2022 年支出预算情况说明</w:t>
      </w:r>
    </w:p>
    <w:p>
      <w:pPr>
        <w:spacing w:before="231" w:line="217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四、  关于富蕴县人民检察院 2022 年财政拨款收支预算情况的总体说</w:t>
      </w:r>
      <w:r>
        <w:rPr>
          <w:rFonts w:ascii="仿宋" w:hAnsi="仿宋" w:eastAsia="仿宋" w:cs="仿宋"/>
          <w:spacing w:val="-8"/>
          <w:sz w:val="28"/>
          <w:szCs w:val="28"/>
        </w:rPr>
        <w:t>明</w:t>
      </w:r>
    </w:p>
    <w:p>
      <w:pPr>
        <w:spacing w:before="234" w:line="215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五、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关于富蕴县人民检察院 2022 年一般公共预算当年拨款情况说明</w:t>
      </w:r>
    </w:p>
    <w:p>
      <w:pPr>
        <w:spacing w:before="231" w:line="217" w:lineRule="auto"/>
        <w:ind w:left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六、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关于富蕴县人民检察院 2022 年一般公共预算基本支出情况说明</w:t>
      </w:r>
    </w:p>
    <w:p>
      <w:pPr>
        <w:spacing w:before="231" w:line="217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七、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关于富蕴县人民检察院 2022 年一般公共预算项目支出情况说明</w:t>
      </w:r>
    </w:p>
    <w:p>
      <w:pPr>
        <w:spacing w:before="234" w:line="215" w:lineRule="auto"/>
        <w:ind w:left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八</w:t>
      </w:r>
      <w:r>
        <w:rPr>
          <w:rFonts w:ascii="仿宋" w:hAnsi="仿宋" w:eastAsia="仿宋" w:cs="仿宋"/>
          <w:spacing w:val="-19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 关于富蕴县人民检察院 2022 年一般公共预算 “三公” 经费预算情</w:t>
      </w:r>
    </w:p>
    <w:p>
      <w:pPr>
        <w:spacing w:before="23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况</w:t>
      </w:r>
      <w:r>
        <w:rPr>
          <w:rFonts w:ascii="仿宋" w:hAnsi="仿宋" w:eastAsia="仿宋" w:cs="仿宋"/>
          <w:spacing w:val="-4"/>
          <w:sz w:val="28"/>
          <w:szCs w:val="28"/>
        </w:rPr>
        <w:t>说明</w:t>
      </w:r>
    </w:p>
    <w:p>
      <w:pPr>
        <w:sectPr>
          <w:footerReference r:id="rId6" w:type="default"/>
          <w:pgSz w:w="11906" w:h="16839"/>
          <w:pgMar w:top="1198" w:right="1391" w:bottom="1375" w:left="1153" w:header="0" w:footer="1211" w:gutter="0"/>
          <w:cols w:space="720" w:num="1"/>
        </w:sectPr>
      </w:pPr>
    </w:p>
    <w:p>
      <w:pPr>
        <w:spacing w:before="56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九、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关于富蕴县人民检察院 2022 年政府性基金预算拨款情况说明</w:t>
      </w:r>
    </w:p>
    <w:p>
      <w:pPr>
        <w:spacing w:before="233" w:line="217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十</w:t>
      </w:r>
      <w:r>
        <w:rPr>
          <w:rFonts w:ascii="仿宋" w:hAnsi="仿宋" w:eastAsia="仿宋" w:cs="仿宋"/>
          <w:spacing w:val="-12"/>
          <w:sz w:val="28"/>
          <w:szCs w:val="28"/>
        </w:rPr>
        <w:t>、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其他重要事项的情况说明</w:t>
      </w:r>
    </w:p>
    <w:p>
      <w:pPr>
        <w:spacing w:before="231"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第四部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名词解释</w:t>
      </w:r>
    </w:p>
    <w:p>
      <w:pPr>
        <w:sectPr>
          <w:footerReference r:id="rId7" w:type="default"/>
          <w:pgSz w:w="11906" w:h="16839"/>
          <w:pgMar w:top="1286" w:right="1785" w:bottom="1375" w:left="1708" w:header="0" w:footer="1211" w:gutter="0"/>
          <w:cols w:space="720" w:num="1"/>
        </w:sectPr>
      </w:pPr>
    </w:p>
    <w:p>
      <w:pPr>
        <w:spacing w:before="60" w:line="217" w:lineRule="auto"/>
        <w:ind w:left="228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第一部分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富蕴县人民检察院部门概况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217" w:lineRule="auto"/>
        <w:ind w:left="58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2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主要职能</w:t>
      </w:r>
    </w:p>
    <w:p>
      <w:pPr>
        <w:spacing w:before="228" w:line="369" w:lineRule="auto"/>
        <w:ind w:left="10" w:right="228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人民检察院是国家的法律监督机</w:t>
      </w:r>
      <w:r>
        <w:rPr>
          <w:rFonts w:ascii="仿宋" w:hAnsi="仿宋" w:eastAsia="仿宋" w:cs="仿宋"/>
          <w:sz w:val="28"/>
          <w:szCs w:val="28"/>
        </w:rPr>
        <w:t xml:space="preserve">关，通过行使国家检察权来完成自己的任 </w:t>
      </w:r>
      <w:r>
        <w:rPr>
          <w:rFonts w:ascii="仿宋" w:hAnsi="仿宋" w:eastAsia="仿宋" w:cs="仿宋"/>
          <w:spacing w:val="-13"/>
          <w:sz w:val="28"/>
          <w:szCs w:val="28"/>
        </w:rPr>
        <w:t>务</w:t>
      </w:r>
      <w:r>
        <w:rPr>
          <w:rFonts w:ascii="仿宋" w:hAnsi="仿宋" w:eastAsia="仿宋" w:cs="仿宋"/>
          <w:spacing w:val="-7"/>
          <w:sz w:val="28"/>
          <w:szCs w:val="28"/>
        </w:rPr>
        <w:t>。依法行使下列职权：</w:t>
      </w:r>
    </w:p>
    <w:p>
      <w:pPr>
        <w:spacing w:line="369" w:lineRule="auto"/>
        <w:ind w:left="18" w:right="394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1、对于叛国案、分裂国家案以及严惩破坏国家的政</w:t>
      </w:r>
      <w:r>
        <w:rPr>
          <w:rFonts w:ascii="仿宋" w:hAnsi="仿宋" w:eastAsia="仿宋" w:cs="仿宋"/>
          <w:spacing w:val="-1"/>
          <w:sz w:val="28"/>
          <w:szCs w:val="28"/>
        </w:rPr>
        <w:t>策、法律、政令统一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实施的重大犯罪案件，行使检察权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>
      <w:pPr>
        <w:spacing w:line="238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2、对于直接</w:t>
      </w:r>
      <w:r>
        <w:rPr>
          <w:rFonts w:ascii="仿宋" w:hAnsi="仿宋" w:eastAsia="仿宋" w:cs="仿宋"/>
          <w:spacing w:val="-2"/>
          <w:sz w:val="28"/>
          <w:szCs w:val="28"/>
        </w:rPr>
        <w:t>受理的国家工作人员利用职权实施的犯罪案件，进行侦查。</w:t>
      </w:r>
    </w:p>
    <w:p>
      <w:pPr>
        <w:spacing w:before="200" w:line="369" w:lineRule="auto"/>
        <w:ind w:left="10" w:right="285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3、对于公安机关、国家安全机关等侦查机</w:t>
      </w:r>
      <w:r>
        <w:rPr>
          <w:rFonts w:ascii="仿宋" w:hAnsi="仿宋" w:eastAsia="仿宋" w:cs="仿宋"/>
          <w:spacing w:val="-1"/>
          <w:sz w:val="28"/>
          <w:szCs w:val="28"/>
        </w:rPr>
        <w:t>关侦查的案件进行审查，决定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对是否</w:t>
      </w:r>
      <w:r>
        <w:rPr>
          <w:rFonts w:ascii="仿宋" w:hAnsi="仿宋" w:eastAsia="仿宋" w:cs="仿宋"/>
          <w:spacing w:val="-2"/>
          <w:sz w:val="28"/>
          <w:szCs w:val="28"/>
        </w:rPr>
        <w:t>逮捕、起诉或者不起诉。并对侦查机关的侦查活动是否合法实行监督。</w:t>
      </w:r>
    </w:p>
    <w:p>
      <w:pPr>
        <w:spacing w:before="1" w:line="369" w:lineRule="auto"/>
        <w:ind w:right="385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4、对于刑事案</w:t>
      </w:r>
      <w:r>
        <w:rPr>
          <w:rFonts w:ascii="仿宋" w:hAnsi="仿宋" w:eastAsia="仿宋" w:cs="仿宋"/>
          <w:spacing w:val="-1"/>
          <w:sz w:val="28"/>
          <w:szCs w:val="28"/>
        </w:rPr>
        <w:t>件提起公诉，支持公诉；对于人民法院的刑事判决、裁定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是否</w:t>
      </w:r>
      <w:r>
        <w:rPr>
          <w:rFonts w:ascii="仿宋" w:hAnsi="仿宋" w:eastAsia="仿宋" w:cs="仿宋"/>
          <w:spacing w:val="-3"/>
          <w:sz w:val="28"/>
          <w:szCs w:val="28"/>
        </w:rPr>
        <w:t>正确和审判活动是否合法实行监督。</w:t>
      </w:r>
    </w:p>
    <w:p>
      <w:pPr>
        <w:spacing w:before="1" w:line="236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5、对于监狱看守所等执行机关执行刑罚的活动地点实行监</w:t>
      </w:r>
      <w:r>
        <w:rPr>
          <w:rFonts w:ascii="仿宋" w:hAnsi="仿宋" w:eastAsia="仿宋" w:cs="仿宋"/>
          <w:spacing w:val="-1"/>
          <w:sz w:val="28"/>
          <w:szCs w:val="28"/>
        </w:rPr>
        <w:t>督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02" w:line="369" w:lineRule="auto"/>
        <w:ind w:left="10" w:right="383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6、对于人民法院</w:t>
      </w:r>
      <w:r>
        <w:rPr>
          <w:rFonts w:ascii="仿宋" w:hAnsi="仿宋" w:eastAsia="仿宋" w:cs="仿宋"/>
          <w:spacing w:val="-1"/>
          <w:sz w:val="28"/>
          <w:szCs w:val="28"/>
        </w:rPr>
        <w:t>的民事审判活动实行法律监督，对人民法院已经发生效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力的判决、裁定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仿宋" w:hAnsi="仿宋" w:eastAsia="仿宋" w:cs="仿宋"/>
          <w:spacing w:val="-2"/>
          <w:sz w:val="28"/>
          <w:szCs w:val="28"/>
        </w:rPr>
        <w:t>发现违反法律、法规规定的，依法提出抗诉。</w:t>
      </w:r>
    </w:p>
    <w:p>
      <w:pPr>
        <w:spacing w:line="370" w:lineRule="auto"/>
        <w:ind w:left="4" w:right="385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7、对于行政诉讼实行</w:t>
      </w:r>
      <w:r>
        <w:rPr>
          <w:rFonts w:ascii="仿宋" w:hAnsi="仿宋" w:eastAsia="仿宋" w:cs="仿宋"/>
          <w:spacing w:val="-1"/>
          <w:sz w:val="28"/>
          <w:szCs w:val="28"/>
        </w:rPr>
        <w:t>法律监督。对人民法院已经发生效力的判决、裁定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发</w:t>
      </w:r>
      <w:r>
        <w:rPr>
          <w:rFonts w:ascii="仿宋" w:hAnsi="仿宋" w:eastAsia="仿宋" w:cs="仿宋"/>
          <w:spacing w:val="-5"/>
          <w:sz w:val="28"/>
          <w:szCs w:val="28"/>
        </w:rPr>
        <w:t>现</w:t>
      </w:r>
      <w:r>
        <w:rPr>
          <w:rFonts w:ascii="仿宋" w:hAnsi="仿宋" w:eastAsia="仿宋" w:cs="仿宋"/>
          <w:spacing w:val="-3"/>
          <w:sz w:val="28"/>
          <w:szCs w:val="28"/>
        </w:rPr>
        <w:t>违反法律、法规规定的，依法提出抗诉。</w:t>
      </w:r>
    </w:p>
    <w:p>
      <w:pPr>
        <w:spacing w:line="236" w:lineRule="auto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8、受理公民控告、申诉和检举。</w:t>
      </w:r>
    </w:p>
    <w:p>
      <w:pPr>
        <w:spacing w:before="201" w:line="377" w:lineRule="auto"/>
        <w:ind w:left="7" w:right="377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9</w:t>
      </w:r>
      <w:r>
        <w:rPr>
          <w:rFonts w:ascii="仿宋" w:hAnsi="仿宋" w:eastAsia="仿宋" w:cs="仿宋"/>
          <w:spacing w:val="-1"/>
          <w:sz w:val="28"/>
          <w:szCs w:val="28"/>
        </w:rPr>
        <w:t>、根据有关法律规定提起民事、行政公益诉讼，维护国家利益或社会公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共</w:t>
      </w:r>
      <w:r>
        <w:rPr>
          <w:rFonts w:ascii="仿宋" w:hAnsi="仿宋" w:eastAsia="仿宋" w:cs="仿宋"/>
          <w:spacing w:val="-13"/>
          <w:sz w:val="28"/>
          <w:szCs w:val="28"/>
        </w:rPr>
        <w:t>利益。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91" w:line="217" w:lineRule="auto"/>
        <w:ind w:left="58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机构设置及人员情况</w:t>
      </w:r>
    </w:p>
    <w:p>
      <w:pPr>
        <w:spacing w:before="231" w:line="369" w:lineRule="auto"/>
        <w:ind w:left="18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富蕴县</w:t>
      </w:r>
      <w:r>
        <w:rPr>
          <w:rFonts w:ascii="仿宋" w:hAnsi="仿宋" w:eastAsia="仿宋" w:cs="仿宋"/>
          <w:spacing w:val="-11"/>
          <w:sz w:val="28"/>
          <w:szCs w:val="28"/>
        </w:rPr>
        <w:t>人</w:t>
      </w:r>
      <w:r>
        <w:rPr>
          <w:rFonts w:ascii="仿宋" w:hAnsi="仿宋" w:eastAsia="仿宋" w:cs="仿宋"/>
          <w:spacing w:val="-6"/>
          <w:sz w:val="28"/>
          <w:szCs w:val="28"/>
        </w:rPr>
        <w:t>民检察院无下属预算单位，下设 5 个科室，分别是：第一检察部、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第二检察部、第三检察部、办公室、政治部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>
      <w:pPr>
        <w:spacing w:before="1" w:line="214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 xml:space="preserve">富蕴县人民检察院编制数 26，实有人数 38 人，其中：在职 23 人，减少 </w:t>
      </w:r>
      <w:r>
        <w:rPr>
          <w:rFonts w:ascii="仿宋" w:hAnsi="仿宋" w:eastAsia="仿宋" w:cs="仿宋"/>
          <w:spacing w:val="-10"/>
          <w:sz w:val="28"/>
          <w:szCs w:val="28"/>
        </w:rPr>
        <w:t>2</w:t>
      </w:r>
    </w:p>
    <w:p>
      <w:pPr>
        <w:sectPr>
          <w:footerReference r:id="rId8" w:type="default"/>
          <w:pgSz w:w="11906" w:h="16839"/>
          <w:pgMar w:top="1421" w:right="1023" w:bottom="1374" w:left="1140" w:header="0" w:footer="1211" w:gutter="0"/>
          <w:cols w:space="720" w:num="1"/>
        </w:sectPr>
      </w:pPr>
    </w:p>
    <w:p>
      <w:pPr>
        <w:spacing w:before="56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人</w:t>
      </w:r>
      <w:r>
        <w:rPr>
          <w:rFonts w:ascii="仿宋" w:hAnsi="仿宋" w:eastAsia="仿宋" w:cs="仿宋"/>
          <w:spacing w:val="-19"/>
          <w:sz w:val="28"/>
          <w:szCs w:val="28"/>
        </w:rPr>
        <w:t>；退休 15 人，增加 0 人；离休 0 人，增加 0 人。</w:t>
      </w:r>
    </w:p>
    <w:p>
      <w:pPr>
        <w:sectPr>
          <w:footerReference r:id="rId9" w:type="default"/>
          <w:pgSz w:w="11906" w:h="16839"/>
          <w:pgMar w:top="1286" w:right="1785" w:bottom="1373" w:left="1147" w:header="0" w:footer="1211" w:gutter="0"/>
          <w:cols w:space="720" w:num="1"/>
        </w:sectPr>
      </w:pPr>
    </w:p>
    <w:p>
      <w:pPr>
        <w:spacing w:before="59" w:line="218" w:lineRule="auto"/>
        <w:ind w:left="26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第二部分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年部门预算公开表</w:t>
      </w:r>
    </w:p>
    <w:p>
      <w:pPr>
        <w:spacing w:before="238" w:line="220" w:lineRule="auto"/>
        <w:ind w:left="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表一</w:t>
      </w:r>
    </w:p>
    <w:p>
      <w:pPr>
        <w:spacing w:before="201" w:line="217" w:lineRule="auto"/>
        <w:ind w:left="36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门收支总体情况表</w:t>
      </w:r>
    </w:p>
    <w:p>
      <w:pPr>
        <w:spacing w:before="190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438.35pt;margin-top:8.5pt;height:12.75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59" w:lineRule="exact"/>
      </w:pPr>
    </w:p>
    <w:tbl>
      <w:tblPr>
        <w:tblStyle w:val="4"/>
        <w:tblW w:w="97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1699"/>
        <w:gridCol w:w="3542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0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入项目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</w:t>
            </w: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出功能科目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政拨款(补助)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10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 一般公共服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公共预算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10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 外交支出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8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政府性基金预算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203 </w:t>
            </w:r>
            <w:r>
              <w:rPr>
                <w:rFonts w:ascii="宋体" w:hAnsi="宋体" w:eastAsia="宋体" w:cs="宋体"/>
                <w:sz w:val="18"/>
                <w:szCs w:val="18"/>
              </w:rPr>
              <w:t>国防支出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本经营预算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204 公共安全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10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437.81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财政专户(教育收费)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205 教育支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206 科学技术支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事业单位经营收入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207 文化旅游体</w:t>
            </w:r>
            <w:r>
              <w:rPr>
                <w:rFonts w:ascii="宋体" w:hAnsi="宋体" w:eastAsia="宋体" w:cs="宋体"/>
                <w:sz w:val="18"/>
                <w:szCs w:val="18"/>
              </w:rPr>
              <w:t>育与传媒支出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单位其他资金收入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208 社会保障和</w:t>
            </w:r>
            <w:r>
              <w:rPr>
                <w:rFonts w:ascii="宋体" w:hAnsi="宋体" w:eastAsia="宋体" w:cs="宋体"/>
                <w:sz w:val="18"/>
                <w:szCs w:val="18"/>
              </w:rPr>
              <w:t>就业支出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1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209 社会保险基</w:t>
            </w:r>
            <w:r>
              <w:rPr>
                <w:rFonts w:ascii="宋体" w:hAnsi="宋体" w:eastAsia="宋体" w:cs="宋体"/>
                <w:sz w:val="18"/>
                <w:szCs w:val="18"/>
              </w:rPr>
              <w:t>金支出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210 卫生健康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1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211 节能环保支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212 城乡社区支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213 农林水支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214 交通运输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215 资源勘探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信息等支出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216 商业服务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业等支出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217 金融支出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219 援助其他地</w:t>
            </w:r>
            <w:r>
              <w:rPr>
                <w:rFonts w:ascii="宋体" w:hAnsi="宋体" w:eastAsia="宋体" w:cs="宋体"/>
                <w:sz w:val="18"/>
                <w:szCs w:val="18"/>
              </w:rPr>
              <w:t>区支出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220 自然</w:t>
            </w:r>
            <w:r>
              <w:rPr>
                <w:rFonts w:ascii="宋体" w:hAnsi="宋体" w:eastAsia="宋体" w:cs="宋体"/>
                <w:sz w:val="18"/>
                <w:szCs w:val="18"/>
              </w:rPr>
              <w:t>资源海洋气象等支出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221 住房保障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1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222 粮油物资储</w:t>
            </w:r>
            <w:r>
              <w:rPr>
                <w:rFonts w:ascii="宋体" w:hAnsi="宋体" w:eastAsia="宋体" w:cs="宋体"/>
                <w:sz w:val="18"/>
                <w:szCs w:val="18"/>
              </w:rPr>
              <w:t>备支出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223 国有资</w:t>
            </w:r>
            <w:r>
              <w:rPr>
                <w:rFonts w:ascii="宋体" w:hAnsi="宋体" w:eastAsia="宋体" w:cs="宋体"/>
                <w:sz w:val="18"/>
                <w:szCs w:val="18"/>
              </w:rPr>
              <w:t>本经营预算支出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224 灾害防治及</w:t>
            </w:r>
            <w:r>
              <w:rPr>
                <w:rFonts w:ascii="宋体" w:hAnsi="宋体" w:eastAsia="宋体" w:cs="宋体"/>
                <w:sz w:val="18"/>
                <w:szCs w:val="18"/>
              </w:rPr>
              <w:t>应急管理支出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227 预备费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229 其他支出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230 转移性支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231 债务还本支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232 债务付息支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233 债务发行费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234 抗疫特别国</w:t>
            </w:r>
            <w:r>
              <w:rPr>
                <w:rFonts w:ascii="宋体" w:hAnsi="宋体" w:eastAsia="宋体" w:cs="宋体"/>
                <w:sz w:val="18"/>
                <w:szCs w:val="18"/>
              </w:rPr>
              <w:t>债还本支出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收 入 总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10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3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1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 总 计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10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</w:tr>
    </w:tbl>
    <w:p>
      <w:pPr>
        <w:spacing w:before="53" w:line="215" w:lineRule="auto"/>
        <w:ind w:left="8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0" w:type="default"/>
          <w:pgSz w:w="11906" w:h="16839"/>
          <w:pgMar w:top="1421" w:right="1056" w:bottom="1375" w:left="1056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表二</w:t>
      </w:r>
    </w:p>
    <w:p>
      <w:pPr>
        <w:spacing w:before="203" w:line="217" w:lineRule="auto"/>
        <w:ind w:left="3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门收入总体情况表</w:t>
      </w:r>
    </w:p>
    <w:p>
      <w:pPr>
        <w:spacing w:before="188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457.9pt;margin-top:9.15pt;height:12.75pt;width:4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60" w:lineRule="exact"/>
      </w:pPr>
    </w:p>
    <w:tbl>
      <w:tblPr>
        <w:tblStyle w:val="4"/>
        <w:tblW w:w="101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67"/>
        <w:gridCol w:w="425"/>
        <w:gridCol w:w="1990"/>
        <w:gridCol w:w="1125"/>
        <w:gridCol w:w="1119"/>
        <w:gridCol w:w="849"/>
        <w:gridCol w:w="809"/>
        <w:gridCol w:w="621"/>
        <w:gridCol w:w="708"/>
        <w:gridCol w:w="708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71" w:lineRule="auto"/>
              <w:ind w:left="673" w:right="132" w:hanging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功能分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类科目编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码</w:t>
            </w:r>
          </w:p>
        </w:tc>
        <w:tc>
          <w:tcPr>
            <w:tcW w:w="19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18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能分类科目名称</w:t>
            </w:r>
          </w:p>
        </w:tc>
        <w:tc>
          <w:tcPr>
            <w:tcW w:w="11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9" w:line="331" w:lineRule="auto"/>
              <w:ind w:left="469" w:right="105" w:hanging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  <w:tc>
          <w:tcPr>
            <w:tcW w:w="8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8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</w:t>
            </w:r>
          </w:p>
          <w:p>
            <w:pPr>
              <w:spacing w:before="98" w:line="220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</w:t>
            </w:r>
          </w:p>
          <w:p>
            <w:pPr>
              <w:spacing w:before="97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算</w:t>
            </w:r>
          </w:p>
        </w:tc>
        <w:tc>
          <w:tcPr>
            <w:tcW w:w="8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有资</w:t>
            </w:r>
          </w:p>
          <w:p>
            <w:pPr>
              <w:spacing w:before="98" w:line="218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</w:t>
            </w:r>
          </w:p>
          <w:p>
            <w:pPr>
              <w:spacing w:before="99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3" w:line="312" w:lineRule="exact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财政</w:t>
            </w:r>
          </w:p>
          <w:p>
            <w:pPr>
              <w:spacing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专户</w:t>
            </w:r>
          </w:p>
          <w:p>
            <w:pPr>
              <w:spacing w:before="97" w:line="219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>教</w:t>
            </w:r>
          </w:p>
          <w:p>
            <w:pPr>
              <w:spacing w:before="98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育收</w:t>
            </w:r>
          </w:p>
          <w:p>
            <w:pPr>
              <w:spacing w:before="98" w:line="220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业</w:t>
            </w:r>
          </w:p>
          <w:p>
            <w:pPr>
              <w:spacing w:line="218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7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312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业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</w:t>
            </w:r>
          </w:p>
          <w:p>
            <w:pPr>
              <w:spacing w:before="97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营</w:t>
            </w:r>
          </w:p>
          <w:p>
            <w:pPr>
              <w:spacing w:before="97" w:line="219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7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312" w:lineRule="exact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位</w:t>
            </w:r>
          </w:p>
          <w:p>
            <w:pPr>
              <w:spacing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  <w:p>
            <w:pPr>
              <w:spacing w:before="98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</w:t>
            </w:r>
          </w:p>
          <w:p>
            <w:pPr>
              <w:spacing w:before="97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6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6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6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6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5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4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4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.95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.95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检察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运行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其他检察支出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70" w:lineRule="auto"/>
              <w:ind w:left="105" w:right="261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82" w:lineRule="auto"/>
              <w:ind w:left="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82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行政单位离退休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健康支出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行政事业单位医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疗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行政单位医疗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疗补助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房保障支出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房改革支出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公积金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1" w:type="default"/>
          <w:pgSz w:w="11906" w:h="16839"/>
          <w:pgMar w:top="1166" w:right="701" w:bottom="1373" w:left="102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表三</w:t>
      </w:r>
    </w:p>
    <w:p>
      <w:pPr>
        <w:spacing w:before="201" w:line="217" w:lineRule="auto"/>
        <w:ind w:left="3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门支出总体情况表</w:t>
      </w:r>
    </w:p>
    <w:p>
      <w:pPr>
        <w:spacing w:before="190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28" o:spid="_x0000_s1028" o:spt="202" type="#_x0000_t202" style="position:absolute;left:0pt;margin-left:441.95pt;margin-top:8.5pt;height:12.75pt;width:4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30" w:lineRule="exact"/>
      </w:pPr>
    </w:p>
    <w:tbl>
      <w:tblPr>
        <w:tblStyle w:val="4"/>
        <w:tblW w:w="98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6"/>
        <w:gridCol w:w="566"/>
        <w:gridCol w:w="4165"/>
        <w:gridCol w:w="1305"/>
        <w:gridCol w:w="130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2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0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能分类科目编码</w:t>
            </w:r>
          </w:p>
        </w:tc>
        <w:tc>
          <w:tcPr>
            <w:tcW w:w="41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18" w:lineRule="auto"/>
              <w:ind w:left="1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能分类科目名称</w:t>
            </w:r>
          </w:p>
        </w:tc>
        <w:tc>
          <w:tcPr>
            <w:tcW w:w="13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20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3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18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本支出</w:t>
            </w:r>
          </w:p>
        </w:tc>
        <w:tc>
          <w:tcPr>
            <w:tcW w:w="14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220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41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8" w:lineRule="auto"/>
              <w:ind w:left="6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6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66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.95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6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494.98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6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427.84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检察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427.84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运行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6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其他检察支出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老支出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行政单位离退休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健康支出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行政事业单位医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疗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行政单位医疗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3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疗补助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8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2" w:lineRule="auto"/>
              <w:ind w:left="8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房保障支出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房改革支出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公积金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left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2" w:type="default"/>
          <w:pgSz w:w="11906" w:h="16839"/>
          <w:pgMar w:top="1166" w:right="1020" w:bottom="1375" w:left="102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表四</w:t>
      </w:r>
    </w:p>
    <w:p>
      <w:pPr>
        <w:spacing w:before="201" w:line="217" w:lineRule="auto"/>
        <w:ind w:left="31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政拨款收支预算总体情况表</w:t>
      </w:r>
    </w:p>
    <w:p>
      <w:pPr>
        <w:spacing w:before="190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29" o:spid="_x0000_s1029" o:spt="202" type="#_x0000_t202" style="position:absolute;left:0pt;margin-left:447.55pt;margin-top:8.5pt;height:12.75pt;width:46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30" w:lineRule="exact"/>
      </w:pPr>
    </w:p>
    <w:tbl>
      <w:tblPr>
        <w:tblStyle w:val="4"/>
        <w:tblW w:w="101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132"/>
        <w:gridCol w:w="2581"/>
        <w:gridCol w:w="1133"/>
        <w:gridCol w:w="1076"/>
        <w:gridCol w:w="1076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8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0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8" w:lineRule="auto"/>
              <w:ind w:left="7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出功能科目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0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69" w:lineRule="auto"/>
              <w:ind w:left="362" w:right="169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般公共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69" w:lineRule="auto"/>
              <w:ind w:left="275" w:right="168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金预算</w:t>
            </w: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69" w:lineRule="auto"/>
              <w:ind w:left="186" w:right="172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有资本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政拨款(补助)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 一般公共服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公共预算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 外交支出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政府性基金预算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203 </w:t>
            </w:r>
            <w:r>
              <w:rPr>
                <w:rFonts w:ascii="宋体" w:hAnsi="宋体" w:eastAsia="宋体" w:cs="宋体"/>
                <w:sz w:val="18"/>
                <w:szCs w:val="18"/>
              </w:rPr>
              <w:t>国防支出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本经营预算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204 公共安全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437.81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437.81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205 教育支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206 科学技术支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207 文化旅游体</w:t>
            </w:r>
            <w:r>
              <w:rPr>
                <w:rFonts w:ascii="宋体" w:hAnsi="宋体" w:eastAsia="宋体" w:cs="宋体"/>
                <w:sz w:val="18"/>
                <w:szCs w:val="18"/>
              </w:rPr>
              <w:t>育与传媒支出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208 社会保障和</w:t>
            </w:r>
            <w:r>
              <w:rPr>
                <w:rFonts w:ascii="宋体" w:hAnsi="宋体" w:eastAsia="宋体" w:cs="宋体"/>
                <w:sz w:val="18"/>
                <w:szCs w:val="18"/>
              </w:rPr>
              <w:t>就业支出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209 社会保险基</w:t>
            </w:r>
            <w:r>
              <w:rPr>
                <w:rFonts w:ascii="宋体" w:hAnsi="宋体" w:eastAsia="宋体" w:cs="宋体"/>
                <w:sz w:val="18"/>
                <w:szCs w:val="18"/>
              </w:rPr>
              <w:t>金支出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210 卫生健康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211 节能环保支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212 城乡社区支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213 农林水支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214 交通运输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215 资源勘探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信息等支出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216 商业服务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业等支出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217 金融支出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219 援助其他地</w:t>
            </w:r>
            <w:r>
              <w:rPr>
                <w:rFonts w:ascii="宋体" w:hAnsi="宋体" w:eastAsia="宋体" w:cs="宋体"/>
                <w:sz w:val="18"/>
                <w:szCs w:val="18"/>
              </w:rPr>
              <w:t>区支出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220 自然</w:t>
            </w:r>
            <w:r>
              <w:rPr>
                <w:rFonts w:ascii="宋体" w:hAnsi="宋体" w:eastAsia="宋体" w:cs="宋体"/>
                <w:sz w:val="18"/>
                <w:szCs w:val="18"/>
              </w:rPr>
              <w:t>资源海洋气象等支出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221 住房保障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222 粮油物资储</w:t>
            </w:r>
            <w:r>
              <w:rPr>
                <w:rFonts w:ascii="宋体" w:hAnsi="宋体" w:eastAsia="宋体" w:cs="宋体"/>
                <w:sz w:val="18"/>
                <w:szCs w:val="18"/>
              </w:rPr>
              <w:t>备支出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223 国有资</w:t>
            </w:r>
            <w:r>
              <w:rPr>
                <w:rFonts w:ascii="宋体" w:hAnsi="宋体" w:eastAsia="宋体" w:cs="宋体"/>
                <w:sz w:val="18"/>
                <w:szCs w:val="18"/>
              </w:rPr>
              <w:t>本经营预算支出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224 灾害防治及</w:t>
            </w:r>
            <w:r>
              <w:rPr>
                <w:rFonts w:ascii="宋体" w:hAnsi="宋体" w:eastAsia="宋体" w:cs="宋体"/>
                <w:sz w:val="18"/>
                <w:szCs w:val="18"/>
              </w:rPr>
              <w:t>应急管理支出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227 预备费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229 其他支出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230  </w:t>
            </w:r>
            <w:r>
              <w:rPr>
                <w:rFonts w:ascii="宋体" w:hAnsi="宋体" w:eastAsia="宋体" w:cs="宋体"/>
                <w:sz w:val="18"/>
                <w:szCs w:val="18"/>
              </w:rPr>
              <w:t>转移性支出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231 债务还本支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232 债务付息支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233 债务发行费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234 抗疫特别国</w:t>
            </w:r>
            <w:r>
              <w:rPr>
                <w:rFonts w:ascii="宋体" w:hAnsi="宋体" w:eastAsia="宋体" w:cs="宋体"/>
                <w:sz w:val="18"/>
                <w:szCs w:val="18"/>
              </w:rPr>
              <w:t>债还本支出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入总计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2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9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2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3" w:type="default"/>
          <w:pgSz w:w="11906" w:h="16839"/>
          <w:pgMar w:top="1166" w:right="699" w:bottom="1375" w:left="102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表五</w:t>
      </w:r>
    </w:p>
    <w:p>
      <w:pPr>
        <w:spacing w:before="201" w:line="217" w:lineRule="auto"/>
        <w:ind w:left="3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公共预算支出情况表</w:t>
      </w:r>
    </w:p>
    <w:p>
      <w:pPr>
        <w:spacing w:before="190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30" o:spid="_x0000_s1030" o:spt="202" type="#_x0000_t202" style="position:absolute;left:0pt;margin-left:441.95pt;margin-top:8.5pt;height:12.75pt;width:46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30" w:lineRule="exact"/>
      </w:pPr>
    </w:p>
    <w:tbl>
      <w:tblPr>
        <w:tblStyle w:val="4"/>
        <w:tblW w:w="98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6"/>
        <w:gridCol w:w="566"/>
        <w:gridCol w:w="4022"/>
        <w:gridCol w:w="1366"/>
        <w:gridCol w:w="1365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9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2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1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般公共预算支出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能分类科目编码</w:t>
            </w:r>
          </w:p>
        </w:tc>
        <w:tc>
          <w:tcPr>
            <w:tcW w:w="402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8" w:lineRule="auto"/>
              <w:ind w:left="1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能分类科目名称</w:t>
            </w:r>
          </w:p>
        </w:tc>
        <w:tc>
          <w:tcPr>
            <w:tcW w:w="13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2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3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8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本支出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8" w:line="220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402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7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7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7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7" w:lineRule="auto"/>
              <w:ind w:left="1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8" w:lineRule="auto"/>
              <w:ind w:left="6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9" w:lineRule="auto"/>
              <w:ind w:left="6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9" w:lineRule="auto"/>
              <w:ind w:left="67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.95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494.98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427.84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检察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437.81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427.84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运行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427.84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其他检察支出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8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老支出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3.76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行政单位离退休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3.76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行政事业单位医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疗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行政单位医疗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疗补助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房保障支出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房改革支出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5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公积金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4" w:type="default"/>
          <w:pgSz w:w="11906" w:h="16839"/>
          <w:pgMar w:top="1166" w:right="1020" w:bottom="1375" w:left="102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表六</w:t>
      </w:r>
    </w:p>
    <w:p>
      <w:pPr>
        <w:spacing w:before="201" w:line="217" w:lineRule="auto"/>
        <w:ind w:left="31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般公共预算基本支出情况表</w:t>
      </w:r>
    </w:p>
    <w:p>
      <w:pPr>
        <w:spacing w:before="205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31" o:spid="_x0000_s1031" o:spt="202" type="#_x0000_t202" style="position:absolute;left:0pt;margin-left:441.95pt;margin-top:9.25pt;height:12.75pt;width:46.6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45" w:lineRule="exact"/>
      </w:pPr>
    </w:p>
    <w:tbl>
      <w:tblPr>
        <w:tblStyle w:val="4"/>
        <w:tblW w:w="98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6"/>
        <w:gridCol w:w="4588"/>
        <w:gridCol w:w="1366"/>
        <w:gridCol w:w="1365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 w:hRule="atLeast"/>
        </w:trPr>
        <w:tc>
          <w:tcPr>
            <w:tcW w:w="56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2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1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8" w:lineRule="auto"/>
              <w:ind w:left="1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一般公共预算基本支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45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18" w:lineRule="auto"/>
              <w:ind w:left="1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经济分类科目名称</w:t>
            </w:r>
          </w:p>
        </w:tc>
        <w:tc>
          <w:tcPr>
            <w:tcW w:w="13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2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3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220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经费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45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8" w:lineRule="auto"/>
              <w:ind w:left="6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6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67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494.98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442.17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52.8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福利支出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428.10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428.10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本工资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.18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.18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贴补贴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124.0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124.0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>基本养老保险缴费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8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职工基本医疗</w:t>
            </w:r>
            <w:r>
              <w:rPr>
                <w:rFonts w:ascii="宋体" w:hAnsi="宋体" w:eastAsia="宋体" w:cs="宋体"/>
                <w:sz w:val="18"/>
                <w:szCs w:val="18"/>
              </w:rPr>
              <w:t>保险缴费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6.94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6.94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医疗补助缴费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.34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.34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8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其他社会保障</w:t>
            </w:r>
            <w:r>
              <w:rPr>
                <w:rFonts w:ascii="宋体" w:hAnsi="宋体" w:eastAsia="宋体" w:cs="宋体"/>
                <w:sz w:val="18"/>
                <w:szCs w:val="18"/>
              </w:rPr>
              <w:t>缴费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公积金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其他工资福利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.83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.83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商品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和服务支出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52.8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52.8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1.28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电费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邮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电费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取暖费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2.93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5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差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旅费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1.50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维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修(护)费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培训费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务接待费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1.24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1.80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8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工会经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福利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3.60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车运行维护费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3.73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务支出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1.03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对个人和家庭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的补助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4.07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4.07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退休费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活补助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费补助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52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4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奖励金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1.54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3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1.54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5" w:type="default"/>
          <w:pgSz w:w="11906" w:h="16839"/>
          <w:pgMar w:top="1166" w:right="1020" w:bottom="1374" w:left="102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表七</w:t>
      </w:r>
    </w:p>
    <w:p>
      <w:pPr>
        <w:spacing w:before="201" w:line="217" w:lineRule="auto"/>
        <w:ind w:left="31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般公共预算项目支出情况表</w:t>
      </w:r>
    </w:p>
    <w:p>
      <w:pPr>
        <w:spacing w:before="210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32" o:spid="_x0000_s1032" o:spt="202" type="#_x0000_t202" style="position:absolute;left:0pt;margin-left:441.95pt;margin-top:9.5pt;height:12.75pt;width:46.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50" w:lineRule="exact"/>
      </w:pPr>
    </w:p>
    <w:tbl>
      <w:tblPr>
        <w:tblStyle w:val="4"/>
        <w:tblW w:w="98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67"/>
        <w:gridCol w:w="567"/>
        <w:gridCol w:w="712"/>
        <w:gridCol w:w="595"/>
        <w:gridCol w:w="581"/>
        <w:gridCol w:w="596"/>
        <w:gridCol w:w="595"/>
        <w:gridCol w:w="596"/>
        <w:gridCol w:w="643"/>
        <w:gridCol w:w="643"/>
        <w:gridCol w:w="643"/>
        <w:gridCol w:w="643"/>
        <w:gridCol w:w="643"/>
        <w:gridCol w:w="643"/>
        <w:gridCol w:w="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18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能分类科目编码</w:t>
            </w:r>
          </w:p>
        </w:tc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能</w:t>
            </w:r>
          </w:p>
          <w:p>
            <w:pPr>
              <w:spacing w:line="218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</w:t>
            </w:r>
          </w:p>
          <w:p>
            <w:pPr>
              <w:spacing w:before="98" w:line="218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</w:p>
          <w:p>
            <w:pPr>
              <w:spacing w:before="99" w:line="221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称</w:t>
            </w:r>
          </w:p>
        </w:tc>
        <w:tc>
          <w:tcPr>
            <w:tcW w:w="5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332" w:lineRule="auto"/>
              <w:ind w:left="117" w:right="11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称</w:t>
            </w:r>
          </w:p>
        </w:tc>
        <w:tc>
          <w:tcPr>
            <w:tcW w:w="5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16" w:right="11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出</w:t>
            </w:r>
          </w:p>
        </w:tc>
        <w:tc>
          <w:tcPr>
            <w:tcW w:w="5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17" w:right="11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商品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出</w:t>
            </w:r>
          </w:p>
        </w:tc>
        <w:tc>
          <w:tcPr>
            <w:tcW w:w="5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324" w:lineRule="auto"/>
              <w:ind w:left="117" w:righ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出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8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</w:t>
            </w:r>
          </w:p>
          <w:p>
            <w:pPr>
              <w:spacing w:before="98" w:line="221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利息</w:t>
            </w:r>
          </w:p>
          <w:p>
            <w:pPr>
              <w:spacing w:before="96" w:line="220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及费</w:t>
            </w:r>
          </w:p>
          <w:p>
            <w:pPr>
              <w:spacing w:before="97"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用支</w:t>
            </w:r>
          </w:p>
          <w:p>
            <w:pPr>
              <w:spacing w:before="98" w:line="222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3" w:line="218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</w:t>
            </w:r>
          </w:p>
          <w:p>
            <w:pPr>
              <w:spacing w:before="98" w:line="220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性支</w:t>
            </w:r>
          </w:p>
          <w:p>
            <w:pPr>
              <w:spacing w:before="98" w:line="222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  <w:p>
            <w:pPr>
              <w:spacing w:before="94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>(基</w:t>
            </w:r>
          </w:p>
          <w:p>
            <w:pPr>
              <w:spacing w:before="96" w:line="312" w:lineRule="exact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本建</w:t>
            </w:r>
          </w:p>
          <w:p>
            <w:pPr>
              <w:spacing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)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218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</w:t>
            </w:r>
          </w:p>
          <w:p>
            <w:pPr>
              <w:spacing w:before="98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性支</w:t>
            </w:r>
          </w:p>
          <w:p>
            <w:pPr>
              <w:spacing w:before="98" w:line="222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3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对企</w:t>
            </w:r>
          </w:p>
          <w:p>
            <w:pPr>
              <w:spacing w:before="96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业补</w:t>
            </w:r>
          </w:p>
          <w:p>
            <w:pPr>
              <w:spacing w:before="97" w:line="220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  <w:p>
            <w:pPr>
              <w:spacing w:before="97" w:line="222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>(基</w:t>
            </w:r>
          </w:p>
          <w:p>
            <w:pPr>
              <w:spacing w:before="96" w:line="312" w:lineRule="exact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本建</w:t>
            </w:r>
          </w:p>
          <w:p>
            <w:pPr>
              <w:spacing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)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对企</w:t>
            </w:r>
          </w:p>
          <w:p>
            <w:pPr>
              <w:spacing w:before="96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业补</w:t>
            </w:r>
          </w:p>
          <w:p>
            <w:pPr>
              <w:spacing w:before="97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8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对社</w:t>
            </w:r>
          </w:p>
          <w:p>
            <w:pPr>
              <w:spacing w:before="98" w:line="218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会保</w:t>
            </w:r>
          </w:p>
          <w:p>
            <w:pPr>
              <w:spacing w:before="99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</w:t>
            </w:r>
          </w:p>
          <w:p>
            <w:pPr>
              <w:spacing w:before="98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</w:t>
            </w:r>
          </w:p>
          <w:p>
            <w:pPr>
              <w:spacing w:before="97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其他</w:t>
            </w:r>
          </w:p>
          <w:p>
            <w:pPr>
              <w:spacing w:line="219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8" w:lineRule="auto"/>
              <w:ind w:left="2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7" w:lineRule="auto"/>
              <w:ind w:left="2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7" w:lineRule="auto"/>
              <w:ind w:left="2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7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6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7" w:lineRule="auto"/>
              <w:ind w:left="2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7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9" w:lineRule="auto"/>
              <w:ind w:left="2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8" w:lineRule="auto"/>
              <w:ind w:left="2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312" w:lineRule="exact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富</w:t>
            </w: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蕴</w:t>
            </w:r>
          </w:p>
          <w:p>
            <w:pPr>
              <w:spacing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</w:p>
          <w:p>
            <w:pPr>
              <w:spacing w:before="95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</w:p>
          <w:p>
            <w:pPr>
              <w:spacing w:before="98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12" w:lineRule="exact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9"/>
                <w:sz w:val="18"/>
                <w:szCs w:val="18"/>
              </w:rPr>
              <w:t>公</w:t>
            </w:r>
          </w:p>
          <w:p>
            <w:pPr>
              <w:spacing w:line="218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共安</w:t>
            </w:r>
          </w:p>
          <w:p>
            <w:pPr>
              <w:spacing w:before="98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全支</w:t>
            </w:r>
          </w:p>
          <w:p>
            <w:pPr>
              <w:spacing w:before="98" w:line="222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检察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2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其他</w:t>
            </w:r>
          </w:p>
          <w:p>
            <w:pPr>
              <w:spacing w:line="21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检察</w:t>
            </w:r>
          </w:p>
          <w:p>
            <w:pPr>
              <w:spacing w:before="98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312" w:lineRule="exact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18"/>
                <w:szCs w:val="18"/>
              </w:rPr>
              <w:t>富</w:t>
            </w: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蕴</w:t>
            </w:r>
          </w:p>
          <w:p>
            <w:pPr>
              <w:spacing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</w:t>
            </w:r>
          </w:p>
          <w:p>
            <w:pPr>
              <w:spacing w:before="95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检</w:t>
            </w:r>
          </w:p>
          <w:p>
            <w:pPr>
              <w:spacing w:before="98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院</w:t>
            </w:r>
          </w:p>
          <w:p>
            <w:pPr>
              <w:spacing w:before="98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</w:t>
            </w:r>
          </w:p>
          <w:p>
            <w:pPr>
              <w:spacing w:before="9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</w:t>
            </w:r>
          </w:p>
          <w:p>
            <w:pPr>
              <w:spacing w:before="98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业技</w:t>
            </w:r>
          </w:p>
          <w:p>
            <w:pPr>
              <w:spacing w:before="97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</w:t>
            </w:r>
          </w:p>
          <w:p>
            <w:pPr>
              <w:spacing w:before="9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</w:t>
            </w:r>
          </w:p>
          <w:p>
            <w:pPr>
              <w:spacing w:before="9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次装</w:t>
            </w:r>
          </w:p>
          <w:p>
            <w:pPr>
              <w:spacing w:before="9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修</w:t>
            </w:r>
          </w:p>
        </w:tc>
        <w:tc>
          <w:tcPr>
            <w:tcW w:w="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1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6" w:type="default"/>
          <w:pgSz w:w="11906" w:h="16839"/>
          <w:pgMar w:top="1166" w:right="1020" w:bottom="1375" w:left="1020" w:header="0" w:footer="1211" w:gutter="0"/>
          <w:cols w:space="720" w:num="1"/>
        </w:sectPr>
      </w:pPr>
    </w:p>
    <w:p>
      <w:pPr>
        <w:spacing w:before="35" w:line="220" w:lineRule="auto"/>
        <w:ind w:left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表八</w:t>
      </w:r>
    </w:p>
    <w:p>
      <w:pPr>
        <w:spacing w:before="203" w:line="218" w:lineRule="auto"/>
        <w:ind w:left="27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般公共预算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“三公”经费支出情况表</w:t>
      </w:r>
    </w:p>
    <w:p>
      <w:pPr>
        <w:spacing w:before="188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33" o:spid="_x0000_s1033" o:spt="202" type="#_x0000_t202" style="position:absolute;left:0pt;margin-left:454.05pt;margin-top:8.4pt;height:12.75pt;width:46.6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30" w:lineRule="exact"/>
      </w:pPr>
    </w:p>
    <w:tbl>
      <w:tblPr>
        <w:tblStyle w:val="4"/>
        <w:tblW w:w="100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679"/>
        <w:gridCol w:w="1699"/>
        <w:gridCol w:w="1558"/>
        <w:gridCol w:w="1699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0" w:lineRule="auto"/>
              <w:ind w:left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因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公出国(境)费</w:t>
            </w:r>
          </w:p>
        </w:tc>
        <w:tc>
          <w:tcPr>
            <w:tcW w:w="49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用车购置及运行费</w:t>
            </w:r>
          </w:p>
        </w:tc>
        <w:tc>
          <w:tcPr>
            <w:tcW w:w="16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19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0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购置费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运行费</w:t>
            </w:r>
          </w:p>
        </w:tc>
        <w:tc>
          <w:tcPr>
            <w:tcW w:w="16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8" w:lineRule="auto"/>
              <w:ind w:left="8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4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4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4.97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3.73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3.73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1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5" w:lineRule="auto"/>
        <w:ind w:left="24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备注：无内容应公开空表并说明情况。</w:t>
      </w:r>
    </w:p>
    <w:p>
      <w:pPr>
        <w:sectPr>
          <w:footerReference r:id="rId17" w:type="default"/>
          <w:pgSz w:w="11906" w:h="16839"/>
          <w:pgMar w:top="1166" w:right="900" w:bottom="1375" w:left="900" w:header="0" w:footer="1211" w:gutter="0"/>
          <w:cols w:space="720" w:num="1"/>
        </w:sectPr>
      </w:pPr>
    </w:p>
    <w:p>
      <w:pPr>
        <w:spacing w:before="36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表九</w:t>
      </w:r>
    </w:p>
    <w:p>
      <w:pPr>
        <w:spacing w:before="202" w:line="215" w:lineRule="auto"/>
        <w:ind w:left="32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政府性基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金预算支出情况表</w:t>
      </w:r>
    </w:p>
    <w:p>
      <w:pPr>
        <w:spacing w:before="192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pict>
          <v:shape id="_x0000_s1034" o:spid="_x0000_s1034" o:spt="202" type="#_x0000_t202" style="position:absolute;left:0pt;margin-left:441.95pt;margin-top:8.6pt;height:12.75pt;width:46.6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编制部门：富蕴县</w:t>
      </w:r>
      <w:r>
        <w:rPr>
          <w:rFonts w:ascii="宋体" w:hAnsi="宋体" w:eastAsia="宋体" w:cs="宋体"/>
          <w:sz w:val="18"/>
          <w:szCs w:val="18"/>
        </w:rPr>
        <w:t>人民检察院</w:t>
      </w:r>
    </w:p>
    <w:p>
      <w:pPr>
        <w:spacing w:line="30" w:lineRule="exact"/>
      </w:pPr>
    </w:p>
    <w:tbl>
      <w:tblPr>
        <w:tblStyle w:val="4"/>
        <w:tblW w:w="98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66"/>
        <w:gridCol w:w="566"/>
        <w:gridCol w:w="3636"/>
        <w:gridCol w:w="1484"/>
        <w:gridCol w:w="1484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0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2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1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7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能分类科目编码</w:t>
            </w:r>
          </w:p>
        </w:tc>
        <w:tc>
          <w:tcPr>
            <w:tcW w:w="36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18" w:lineRule="auto"/>
              <w:ind w:left="1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能分类科目名称</w:t>
            </w:r>
          </w:p>
        </w:tc>
        <w:tc>
          <w:tcPr>
            <w:tcW w:w="14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20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</w:p>
        </w:tc>
        <w:tc>
          <w:tcPr>
            <w:tcW w:w="14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218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本支出</w:t>
            </w:r>
          </w:p>
        </w:tc>
        <w:tc>
          <w:tcPr>
            <w:tcW w:w="15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9" w:line="220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36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6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6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6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6" w:lineRule="auto"/>
              <w:ind w:left="1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78" w:lineRule="auto"/>
              <w:ind w:left="7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9" w:lineRule="auto"/>
              <w:ind w:left="7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9" w:lineRule="auto"/>
              <w:ind w:left="7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15" w:lineRule="auto"/>
        <w:ind w:left="13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没有使用政府性基金预算拨款安排的支出，政府性基金</w:t>
      </w:r>
      <w:r>
        <w:rPr>
          <w:rFonts w:ascii="仿宋" w:hAnsi="仿宋" w:eastAsia="仿宋" w:cs="仿宋"/>
          <w:spacing w:val="-1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预算支出情况表为空表。</w:t>
      </w:r>
    </w:p>
    <w:p>
      <w:pPr>
        <w:sectPr>
          <w:footerReference r:id="rId18" w:type="default"/>
          <w:pgSz w:w="11906" w:h="16839"/>
          <w:pgMar w:top="1166" w:right="1020" w:bottom="1374" w:left="1020" w:header="0" w:footer="1211" w:gutter="0"/>
          <w:cols w:space="720" w:num="1"/>
        </w:sectPr>
      </w:pPr>
    </w:p>
    <w:p>
      <w:pPr>
        <w:spacing w:before="60" w:line="217" w:lineRule="auto"/>
        <w:ind w:left="29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第三部分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部门预算情况说明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91" w:line="217" w:lineRule="auto"/>
        <w:ind w:left="57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年收支预算情况总体说明</w:t>
      </w:r>
    </w:p>
    <w:p>
      <w:pPr>
        <w:spacing w:before="231" w:line="370" w:lineRule="auto"/>
        <w:ind w:right="49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按照全</w:t>
      </w:r>
      <w:r>
        <w:rPr>
          <w:rFonts w:ascii="仿宋" w:hAnsi="仿宋" w:eastAsia="仿宋" w:cs="仿宋"/>
          <w:spacing w:val="-5"/>
          <w:sz w:val="28"/>
          <w:szCs w:val="28"/>
        </w:rPr>
        <w:t>口</w:t>
      </w:r>
      <w:r>
        <w:rPr>
          <w:rFonts w:ascii="仿宋" w:hAnsi="仿宋" w:eastAsia="仿宋" w:cs="仿宋"/>
          <w:spacing w:val="-4"/>
          <w:sz w:val="28"/>
          <w:szCs w:val="28"/>
        </w:rPr>
        <w:t>径预算的原则，富蕴县人民检察院 2022 年所有收入和支出均纳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入部</w:t>
      </w:r>
      <w:r>
        <w:rPr>
          <w:rFonts w:ascii="仿宋" w:hAnsi="仿宋" w:eastAsia="仿宋" w:cs="仿宋"/>
          <w:spacing w:val="-8"/>
          <w:sz w:val="28"/>
          <w:szCs w:val="28"/>
        </w:rPr>
        <w:t>门</w:t>
      </w:r>
      <w:r>
        <w:rPr>
          <w:rFonts w:ascii="仿宋" w:hAnsi="仿宋" w:eastAsia="仿宋" w:cs="仿宋"/>
          <w:spacing w:val="-7"/>
          <w:sz w:val="28"/>
          <w:szCs w:val="28"/>
        </w:rPr>
        <w:t>预算管理。收支总预算 504.95 万元。</w:t>
      </w:r>
    </w:p>
    <w:p>
      <w:pPr>
        <w:spacing w:line="216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收入预算包括：一般公共预算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>
      <w:pPr>
        <w:spacing w:before="229" w:line="370" w:lineRule="auto"/>
        <w:ind w:left="4" w:right="35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支出预算包括：公共安全支出、社会保障</w:t>
      </w:r>
      <w:r>
        <w:rPr>
          <w:rFonts w:ascii="仿宋" w:hAnsi="仿宋" w:eastAsia="仿宋" w:cs="仿宋"/>
          <w:sz w:val="28"/>
          <w:szCs w:val="28"/>
        </w:rPr>
        <w:t xml:space="preserve">和就业支出、卫生健康支出、住 </w:t>
      </w:r>
      <w:r>
        <w:rPr>
          <w:rFonts w:ascii="仿宋" w:hAnsi="仿宋" w:eastAsia="仿宋" w:cs="仿宋"/>
          <w:spacing w:val="-13"/>
          <w:sz w:val="28"/>
          <w:szCs w:val="28"/>
        </w:rPr>
        <w:t>房</w:t>
      </w:r>
      <w:r>
        <w:rPr>
          <w:rFonts w:ascii="仿宋" w:hAnsi="仿宋" w:eastAsia="仿宋" w:cs="仿宋"/>
          <w:spacing w:val="-10"/>
          <w:sz w:val="28"/>
          <w:szCs w:val="28"/>
        </w:rPr>
        <w:t>保障支出。</w:t>
      </w:r>
    </w:p>
    <w:p>
      <w:pPr>
        <w:spacing w:line="215" w:lineRule="auto"/>
        <w:ind w:left="57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-1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年收入预算情况说明</w:t>
      </w:r>
    </w:p>
    <w:p>
      <w:pPr>
        <w:spacing w:before="234" w:line="215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富</w:t>
      </w:r>
      <w:r>
        <w:rPr>
          <w:rFonts w:ascii="仿宋" w:hAnsi="仿宋" w:eastAsia="仿宋" w:cs="仿宋"/>
          <w:spacing w:val="-15"/>
          <w:sz w:val="28"/>
          <w:szCs w:val="28"/>
        </w:rPr>
        <w:t>蕴</w:t>
      </w:r>
      <w:r>
        <w:rPr>
          <w:rFonts w:ascii="仿宋" w:hAnsi="仿宋" w:eastAsia="仿宋" w:cs="仿宋"/>
          <w:spacing w:val="-8"/>
          <w:sz w:val="28"/>
          <w:szCs w:val="28"/>
        </w:rPr>
        <w:t>县人民检察院部门收入预算 504.95 万元，其中：</w:t>
      </w:r>
    </w:p>
    <w:p>
      <w:pPr>
        <w:spacing w:before="234" w:line="369" w:lineRule="auto"/>
        <w:ind w:left="17" w:right="42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一般公</w:t>
      </w:r>
      <w:r>
        <w:rPr>
          <w:rFonts w:ascii="仿宋" w:hAnsi="仿宋" w:eastAsia="仿宋" w:cs="仿宋"/>
          <w:spacing w:val="-11"/>
          <w:sz w:val="28"/>
          <w:szCs w:val="28"/>
        </w:rPr>
        <w:t>共</w:t>
      </w:r>
      <w:r>
        <w:rPr>
          <w:rFonts w:ascii="仿宋" w:hAnsi="仿宋" w:eastAsia="仿宋" w:cs="仿宋"/>
          <w:spacing w:val="-8"/>
          <w:sz w:val="28"/>
          <w:szCs w:val="28"/>
        </w:rPr>
        <w:t>预算 504.95 万元，占 100.00%，比上年预算减少 0.38 万元，下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降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0.08%，主要原因是 2022 年减少 2 人，人员经费减少。</w:t>
      </w:r>
    </w:p>
    <w:p>
      <w:pPr>
        <w:spacing w:line="560" w:lineRule="exact"/>
        <w:ind w:left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21"/>
          <w:sz w:val="28"/>
          <w:szCs w:val="28"/>
        </w:rPr>
        <w:t>政</w:t>
      </w:r>
      <w:r>
        <w:rPr>
          <w:rFonts w:ascii="仿宋" w:hAnsi="仿宋" w:eastAsia="仿宋" w:cs="仿宋"/>
          <w:spacing w:val="-6"/>
          <w:position w:val="21"/>
          <w:sz w:val="28"/>
          <w:szCs w:val="28"/>
        </w:rPr>
        <w:t>府性基金预算未安排。</w:t>
      </w:r>
    </w:p>
    <w:p>
      <w:pPr>
        <w:spacing w:before="1" w:line="21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国</w:t>
      </w:r>
      <w:r>
        <w:rPr>
          <w:rFonts w:ascii="仿宋" w:hAnsi="仿宋" w:eastAsia="仿宋" w:cs="仿宋"/>
          <w:spacing w:val="-7"/>
          <w:sz w:val="28"/>
          <w:szCs w:val="28"/>
        </w:rPr>
        <w:t>有资本经营预算未安排。</w:t>
      </w:r>
    </w:p>
    <w:p>
      <w:pPr>
        <w:spacing w:before="229" w:line="217" w:lineRule="auto"/>
        <w:ind w:left="58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年支出预算情况说明</w:t>
      </w:r>
    </w:p>
    <w:p>
      <w:pPr>
        <w:spacing w:before="231" w:line="217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富</w:t>
      </w:r>
      <w:r>
        <w:rPr>
          <w:rFonts w:ascii="仿宋" w:hAnsi="仿宋" w:eastAsia="仿宋" w:cs="仿宋"/>
          <w:spacing w:val="-16"/>
          <w:sz w:val="28"/>
          <w:szCs w:val="28"/>
        </w:rPr>
        <w:t>蕴</w:t>
      </w:r>
      <w:r>
        <w:rPr>
          <w:rFonts w:ascii="仿宋" w:hAnsi="仿宋" w:eastAsia="仿宋" w:cs="仿宋"/>
          <w:spacing w:val="-11"/>
          <w:sz w:val="28"/>
          <w:szCs w:val="28"/>
        </w:rPr>
        <w:t>县人民检察院 2022 年支出预算 504.95 万元，其中：</w:t>
      </w:r>
    </w:p>
    <w:p>
      <w:pPr>
        <w:spacing w:before="235" w:line="369" w:lineRule="auto"/>
        <w:ind w:left="8" w:right="496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基</w:t>
      </w:r>
      <w:r>
        <w:rPr>
          <w:rFonts w:ascii="仿宋" w:hAnsi="仿宋" w:eastAsia="仿宋" w:cs="仿宋"/>
          <w:spacing w:val="-13"/>
          <w:sz w:val="28"/>
          <w:szCs w:val="28"/>
        </w:rPr>
        <w:t>本</w:t>
      </w:r>
      <w:r>
        <w:rPr>
          <w:rFonts w:ascii="仿宋" w:hAnsi="仿宋" w:eastAsia="仿宋" w:cs="仿宋"/>
          <w:spacing w:val="-8"/>
          <w:sz w:val="28"/>
          <w:szCs w:val="28"/>
        </w:rPr>
        <w:t>支出 494.98 万元，占 98.03%，比上年预算减少 10.35 万元，下降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2.05%，主要原因是 2022 年减少 2 人，人员经费减少，减少 9.97 万元的化</w:t>
      </w:r>
      <w:r>
        <w:rPr>
          <w:rFonts w:ascii="仿宋" w:hAnsi="仿宋" w:eastAsia="仿宋" w:cs="仿宋"/>
          <w:spacing w:val="-2"/>
          <w:sz w:val="28"/>
          <w:szCs w:val="28"/>
        </w:rPr>
        <w:t>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资</w:t>
      </w:r>
      <w:r>
        <w:rPr>
          <w:rFonts w:ascii="仿宋" w:hAnsi="仿宋" w:eastAsia="仿宋" w:cs="仿宋"/>
          <w:spacing w:val="-17"/>
          <w:sz w:val="28"/>
          <w:szCs w:val="28"/>
        </w:rPr>
        <w:t>金。</w:t>
      </w:r>
    </w:p>
    <w:p>
      <w:pPr>
        <w:spacing w:before="3" w:line="368" w:lineRule="auto"/>
        <w:ind w:left="1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项</w:t>
      </w:r>
      <w:r>
        <w:rPr>
          <w:rFonts w:ascii="仿宋" w:hAnsi="仿宋" w:eastAsia="仿宋" w:cs="仿宋"/>
          <w:spacing w:val="-18"/>
          <w:sz w:val="28"/>
          <w:szCs w:val="28"/>
        </w:rPr>
        <w:t>目</w:t>
      </w:r>
      <w:r>
        <w:rPr>
          <w:rFonts w:ascii="仿宋" w:hAnsi="仿宋" w:eastAsia="仿宋" w:cs="仿宋"/>
          <w:spacing w:val="-10"/>
          <w:sz w:val="28"/>
          <w:szCs w:val="28"/>
        </w:rPr>
        <w:t>支出 9.97 万元，占 1.97%，比上年预算增加 9.97 万元，增长 100.00%，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主要原因是 2021 年富蕴县人民检察院化债项目放在基本支出中， 2022 年放</w:t>
      </w:r>
      <w:r>
        <w:rPr>
          <w:rFonts w:ascii="仿宋" w:hAnsi="仿宋" w:eastAsia="仿宋" w:cs="仿宋"/>
          <w:spacing w:val="-5"/>
          <w:sz w:val="28"/>
          <w:szCs w:val="28"/>
        </w:rPr>
        <w:t>在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0"/>
          <w:sz w:val="28"/>
          <w:szCs w:val="28"/>
        </w:rPr>
        <w:t>项目支出中。</w:t>
      </w:r>
    </w:p>
    <w:p>
      <w:pPr>
        <w:spacing w:before="1" w:line="216" w:lineRule="auto"/>
        <w:ind w:left="59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年财政拨款收支预算情况总体说明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91" w:line="217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富蕴县人民检察院 2022 年财政拨款收支总预算 504.95 万元。</w:t>
      </w:r>
    </w:p>
    <w:p>
      <w:pPr>
        <w:sectPr>
          <w:footerReference r:id="rId19" w:type="default"/>
          <w:pgSz w:w="11906" w:h="16839"/>
          <w:pgMar w:top="1395" w:right="895" w:bottom="1374" w:left="1147" w:header="0" w:footer="1211" w:gutter="0"/>
          <w:cols w:space="720" w:num="1"/>
        </w:sectPr>
      </w:pPr>
    </w:p>
    <w:p>
      <w:pPr>
        <w:spacing w:before="56" w:line="376" w:lineRule="auto"/>
        <w:ind w:left="6" w:right="66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收入全部为一般公共预算拨款，无政府性基金预算拨款和国有资本经营预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算</w:t>
      </w:r>
      <w:r>
        <w:rPr>
          <w:rFonts w:ascii="仿宋" w:hAnsi="仿宋" w:eastAsia="仿宋" w:cs="仿宋"/>
          <w:spacing w:val="-19"/>
          <w:sz w:val="28"/>
          <w:szCs w:val="28"/>
        </w:rPr>
        <w:t>。</w:t>
      </w:r>
    </w:p>
    <w:p>
      <w:pPr>
        <w:spacing w:before="133" w:line="217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收入</w:t>
      </w:r>
      <w:r>
        <w:rPr>
          <w:rFonts w:ascii="仿宋" w:hAnsi="仿宋" w:eastAsia="仿宋" w:cs="仿宋"/>
          <w:spacing w:val="-12"/>
          <w:sz w:val="28"/>
          <w:szCs w:val="28"/>
        </w:rPr>
        <w:t>预</w:t>
      </w:r>
      <w:r>
        <w:rPr>
          <w:rFonts w:ascii="仿宋" w:hAnsi="仿宋" w:eastAsia="仿宋" w:cs="仿宋"/>
          <w:spacing w:val="-7"/>
          <w:sz w:val="28"/>
          <w:szCs w:val="28"/>
        </w:rPr>
        <w:t>算包括：一般公共预算拨款 504.95 万元。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91" w:line="372" w:lineRule="auto"/>
        <w:ind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一般公共预算</w:t>
      </w:r>
      <w:r>
        <w:rPr>
          <w:rFonts w:ascii="仿宋" w:hAnsi="仿宋" w:eastAsia="仿宋" w:cs="仿宋"/>
          <w:spacing w:val="-5"/>
          <w:sz w:val="28"/>
          <w:szCs w:val="28"/>
        </w:rPr>
        <w:t>支</w:t>
      </w:r>
      <w:r>
        <w:rPr>
          <w:rFonts w:ascii="仿宋" w:hAnsi="仿宋" w:eastAsia="仿宋" w:cs="仿宋"/>
          <w:spacing w:val="-4"/>
          <w:sz w:val="28"/>
          <w:szCs w:val="28"/>
        </w:rPr>
        <w:t>出包括：公共安全支出 437.81 万元，主要用于保障在职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人</w:t>
      </w:r>
      <w:r>
        <w:rPr>
          <w:rFonts w:ascii="仿宋" w:hAnsi="仿宋" w:eastAsia="仿宋" w:cs="仿宋"/>
          <w:spacing w:val="-7"/>
          <w:sz w:val="28"/>
          <w:szCs w:val="28"/>
        </w:rPr>
        <w:t>员工资福利支出万元 385 万元，保障机关正常运转支出 52.81 万元；社会保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障和就业支出 3.76 万元，主要用于退休人员的交通费及独生子女奖励金支出</w:t>
      </w:r>
      <w:r>
        <w:rPr>
          <w:rFonts w:ascii="仿宋" w:hAnsi="仿宋" w:eastAsia="仿宋" w:cs="仿宋"/>
          <w:spacing w:val="-5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卫</w:t>
      </w:r>
      <w:r>
        <w:rPr>
          <w:rFonts w:ascii="仿宋" w:hAnsi="仿宋" w:eastAsia="仿宋" w:cs="仿宋"/>
          <w:spacing w:val="-4"/>
          <w:sz w:val="28"/>
          <w:szCs w:val="28"/>
        </w:rPr>
        <w:t>生健康支出 30.80 万元，主要用于在职人员及退休人员单位负担部分的公务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员</w:t>
      </w:r>
      <w:r>
        <w:rPr>
          <w:rFonts w:ascii="仿宋" w:hAnsi="仿宋" w:eastAsia="仿宋" w:cs="仿宋"/>
          <w:spacing w:val="-4"/>
          <w:sz w:val="28"/>
          <w:szCs w:val="28"/>
        </w:rPr>
        <w:t>医疗支出；住房保障支出 32.58 万元，主要用于在职人员单位负担部分的公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积</w:t>
      </w:r>
      <w:r>
        <w:rPr>
          <w:rFonts w:ascii="仿宋" w:hAnsi="仿宋" w:eastAsia="仿宋" w:cs="仿宋"/>
          <w:spacing w:val="-15"/>
          <w:sz w:val="28"/>
          <w:szCs w:val="28"/>
        </w:rPr>
        <w:t>金。</w:t>
      </w:r>
    </w:p>
    <w:p>
      <w:pPr>
        <w:spacing w:before="133" w:line="215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年一般公共预算当年拨款情况说明</w:t>
      </w:r>
    </w:p>
    <w:p>
      <w:pPr>
        <w:spacing w:before="233" w:line="217" w:lineRule="auto"/>
        <w:ind w:left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(一)一般公共预算当年拨款规模变化情</w:t>
      </w:r>
      <w:r>
        <w:rPr>
          <w:rFonts w:ascii="仿宋" w:hAnsi="仿宋" w:eastAsia="仿宋" w:cs="仿宋"/>
          <w:spacing w:val="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</w:t>
      </w:r>
    </w:p>
    <w:p>
      <w:pPr>
        <w:spacing w:before="232" w:line="215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富蕴县</w:t>
      </w:r>
      <w:r>
        <w:rPr>
          <w:rFonts w:ascii="仿宋" w:hAnsi="仿宋" w:eastAsia="仿宋" w:cs="仿宋"/>
          <w:spacing w:val="-10"/>
          <w:sz w:val="28"/>
          <w:szCs w:val="28"/>
        </w:rPr>
        <w:t>人</w:t>
      </w:r>
      <w:r>
        <w:rPr>
          <w:rFonts w:ascii="仿宋" w:hAnsi="仿宋" w:eastAsia="仿宋" w:cs="仿宋"/>
          <w:spacing w:val="-9"/>
          <w:sz w:val="28"/>
          <w:szCs w:val="28"/>
        </w:rPr>
        <w:t>民检察院 2022 年一般公共预算拨款合计 504.95 万元，其中：</w:t>
      </w:r>
    </w:p>
    <w:p>
      <w:pPr>
        <w:spacing w:before="234" w:line="369" w:lineRule="auto"/>
        <w:ind w:left="31" w:right="38" w:firstLine="5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基</w:t>
      </w:r>
      <w:r>
        <w:rPr>
          <w:rFonts w:ascii="仿宋" w:hAnsi="仿宋" w:eastAsia="仿宋" w:cs="仿宋"/>
          <w:spacing w:val="-9"/>
          <w:sz w:val="28"/>
          <w:szCs w:val="28"/>
        </w:rPr>
        <w:t>本支出 494.98 万元，比上年预算减少 10.35 万元，下降 2.05%，主要原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因</w:t>
      </w:r>
      <w:r>
        <w:rPr>
          <w:rFonts w:ascii="仿宋" w:hAnsi="仿宋" w:eastAsia="仿宋" w:cs="仿宋"/>
          <w:spacing w:val="-13"/>
          <w:sz w:val="28"/>
          <w:szCs w:val="28"/>
        </w:rPr>
        <w:t>是 2022 年减少 2 人，人员经费减少，减少 9.97 万元的化债资金。</w:t>
      </w:r>
    </w:p>
    <w:p>
      <w:pPr>
        <w:spacing w:before="1" w:line="369" w:lineRule="auto"/>
        <w:ind w:left="31" w:right="136" w:firstLine="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项目</w:t>
      </w:r>
      <w:r>
        <w:rPr>
          <w:rFonts w:ascii="仿宋" w:hAnsi="仿宋" w:eastAsia="仿宋" w:cs="仿宋"/>
          <w:spacing w:val="-10"/>
          <w:sz w:val="28"/>
          <w:szCs w:val="28"/>
        </w:rPr>
        <w:t>支</w:t>
      </w:r>
      <w:r>
        <w:rPr>
          <w:rFonts w:ascii="仿宋" w:hAnsi="仿宋" w:eastAsia="仿宋" w:cs="仿宋"/>
          <w:spacing w:val="-9"/>
          <w:sz w:val="28"/>
          <w:szCs w:val="28"/>
        </w:rPr>
        <w:t>出 9.97 万元，比上年预算增加 9.97 万元，增长 100.00%，主要原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因是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2021 年富蕴县人民检察院化债项目放在基本支出中， 2022 年放在项目支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出</w:t>
      </w:r>
      <w:r>
        <w:rPr>
          <w:rFonts w:ascii="仿宋" w:hAnsi="仿宋" w:eastAsia="仿宋" w:cs="仿宋"/>
          <w:spacing w:val="-22"/>
          <w:sz w:val="28"/>
          <w:szCs w:val="28"/>
        </w:rPr>
        <w:t>中。</w:t>
      </w:r>
    </w:p>
    <w:p>
      <w:pPr>
        <w:spacing w:before="1" w:line="216" w:lineRule="auto"/>
        <w:ind w:left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二)一般公共预算当年拨款结构情况</w:t>
      </w:r>
    </w:p>
    <w:p>
      <w:pPr>
        <w:spacing w:before="230" w:line="220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15"/>
          <w:sz w:val="28"/>
          <w:szCs w:val="28"/>
        </w:rPr>
        <w:t>、</w:t>
      </w:r>
      <w:r>
        <w:rPr>
          <w:rFonts w:ascii="仿宋" w:hAnsi="仿宋" w:eastAsia="仿宋" w:cs="仿宋"/>
          <w:spacing w:val="-8"/>
          <w:sz w:val="28"/>
          <w:szCs w:val="28"/>
        </w:rPr>
        <w:t>公共安全支出 437.81 万元，占 86.70%。</w:t>
      </w:r>
    </w:p>
    <w:p>
      <w:pPr>
        <w:spacing w:before="228" w:line="216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、社会保障和就业支出 3.76 万元，占 0.74%。</w:t>
      </w:r>
    </w:p>
    <w:p>
      <w:pPr>
        <w:spacing w:before="233" w:line="217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3</w:t>
      </w:r>
      <w:r>
        <w:rPr>
          <w:rFonts w:ascii="仿宋" w:hAnsi="仿宋" w:eastAsia="仿宋" w:cs="仿宋"/>
          <w:spacing w:val="-9"/>
          <w:sz w:val="28"/>
          <w:szCs w:val="28"/>
        </w:rPr>
        <w:t>、卫生健康支出 30.80 万元，占 6.10%。</w:t>
      </w:r>
    </w:p>
    <w:p>
      <w:pPr>
        <w:spacing w:before="230" w:line="216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4、住房保障支出 32.58 万元，占 6.45%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before="232" w:line="217" w:lineRule="auto"/>
        <w:ind w:left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(三)一般公共预算当年拨款具体使用情</w:t>
      </w:r>
      <w:r>
        <w:rPr>
          <w:rFonts w:ascii="仿宋" w:hAnsi="仿宋" w:eastAsia="仿宋" w:cs="仿宋"/>
          <w:spacing w:val="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</w:t>
      </w:r>
    </w:p>
    <w:p>
      <w:pPr>
        <w:sectPr>
          <w:footerReference r:id="rId20" w:type="default"/>
          <w:pgSz w:w="11906" w:h="16839"/>
          <w:pgMar w:top="1286" w:right="1185" w:bottom="1375" w:left="1147" w:header="0" w:footer="1211" w:gutter="0"/>
          <w:cols w:space="720" w:num="1"/>
        </w:sectPr>
      </w:pPr>
    </w:p>
    <w:p>
      <w:pPr>
        <w:spacing w:before="57" w:line="369" w:lineRule="auto"/>
        <w:ind w:left="2" w:right="205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1</w:t>
      </w:r>
      <w:r>
        <w:rPr>
          <w:rFonts w:ascii="仿宋" w:hAnsi="仿宋" w:eastAsia="仿宋" w:cs="仿宋"/>
          <w:spacing w:val="17"/>
          <w:sz w:val="28"/>
          <w:szCs w:val="28"/>
        </w:rPr>
        <w:t>、公共安全支出(类)检察(款)行政运行(项)： 2022 年预算数为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427.84 万元，比上年预算减少 32.50 万元，下降 7.06%，主要原因是 2022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减少 2 人， 2022 年从行政运行经费中减少卫生健康支出、住房保障支出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before="1" w:line="369" w:lineRule="auto"/>
        <w:ind w:left="2" w:right="135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2、公共安全支出(类)检察(款)其他检察支出(项)： 2022 年预算</w:t>
      </w:r>
      <w:r>
        <w:rPr>
          <w:rFonts w:ascii="仿宋" w:hAnsi="仿宋" w:eastAsia="仿宋" w:cs="仿宋"/>
          <w:spacing w:val="13"/>
          <w:sz w:val="28"/>
          <w:szCs w:val="28"/>
        </w:rPr>
        <w:t>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为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9.97 万元，比上年预算减少 5.00 万元，下降 33.40%，主要原因是 2022 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减</w:t>
      </w:r>
      <w:r>
        <w:rPr>
          <w:rFonts w:ascii="仿宋" w:hAnsi="仿宋" w:eastAsia="仿宋" w:cs="仿宋"/>
          <w:spacing w:val="-11"/>
          <w:sz w:val="28"/>
          <w:szCs w:val="28"/>
        </w:rPr>
        <w:t>少司法救助金 5.00 万元。</w:t>
      </w:r>
    </w:p>
    <w:p>
      <w:pPr>
        <w:spacing w:before="1" w:line="369" w:lineRule="auto"/>
        <w:ind w:left="7" w:right="238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3</w:t>
      </w:r>
      <w:r>
        <w:rPr>
          <w:rFonts w:ascii="仿宋" w:hAnsi="仿宋" w:eastAsia="仿宋" w:cs="仿宋"/>
          <w:spacing w:val="15"/>
          <w:sz w:val="28"/>
          <w:szCs w:val="28"/>
        </w:rPr>
        <w:t>、社会保障和就业支出(类)行政事业单位养老支出(款)行政单位离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退</w:t>
      </w:r>
      <w:r>
        <w:rPr>
          <w:rFonts w:ascii="仿宋" w:hAnsi="仿宋" w:eastAsia="仿宋" w:cs="仿宋"/>
          <w:spacing w:val="-5"/>
          <w:sz w:val="28"/>
          <w:szCs w:val="28"/>
        </w:rPr>
        <w:t>休(项)： 2022 年预算数为 3.76 万元，比上年预算增加 3.76 万元，提高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100</w:t>
      </w:r>
      <w:r>
        <w:rPr>
          <w:rFonts w:ascii="仿宋" w:hAnsi="仿宋" w:eastAsia="仿宋" w:cs="仿宋"/>
          <w:spacing w:val="-8"/>
          <w:sz w:val="28"/>
          <w:szCs w:val="28"/>
        </w:rPr>
        <w:t>.</w:t>
      </w:r>
      <w:r>
        <w:rPr>
          <w:rFonts w:ascii="仿宋" w:hAnsi="仿宋" w:eastAsia="仿宋" w:cs="仿宋"/>
          <w:spacing w:val="-5"/>
          <w:sz w:val="28"/>
          <w:szCs w:val="28"/>
        </w:rPr>
        <w:t>00%，主要原因是 2021 年行政单位离退休放在对个人和家庭的补助中，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2022 年放在行政单位离退休中。</w:t>
      </w:r>
    </w:p>
    <w:p>
      <w:pPr>
        <w:spacing w:before="1" w:line="369" w:lineRule="auto"/>
        <w:ind w:left="13" w:right="91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4</w:t>
      </w:r>
      <w:r>
        <w:rPr>
          <w:rFonts w:ascii="仿宋" w:hAnsi="仿宋" w:eastAsia="仿宋" w:cs="仿宋"/>
          <w:spacing w:val="23"/>
          <w:sz w:val="28"/>
          <w:szCs w:val="28"/>
        </w:rPr>
        <w:t>、卫生健康支出(类)行政事业单位医疗(款)行政单位医疗(项)：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20</w:t>
      </w: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2 年预算数为 24.41 万元，比上年预算增加 24.41 万元，提高 100.00%，主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要</w:t>
      </w:r>
      <w:r>
        <w:rPr>
          <w:rFonts w:ascii="仿宋" w:hAnsi="仿宋" w:eastAsia="仿宋" w:cs="仿宋"/>
          <w:spacing w:val="-6"/>
          <w:sz w:val="28"/>
          <w:szCs w:val="28"/>
        </w:rPr>
        <w:t>原因是 2021 年单位负担的在职人员的医疗保险全部放在行政运行经费中，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2</w:t>
      </w:r>
      <w:r>
        <w:rPr>
          <w:rFonts w:ascii="仿宋" w:hAnsi="仿宋" w:eastAsia="仿宋" w:cs="仿宋"/>
          <w:spacing w:val="-12"/>
          <w:sz w:val="28"/>
          <w:szCs w:val="28"/>
        </w:rPr>
        <w:t>022 年单独列示。</w:t>
      </w:r>
    </w:p>
    <w:p>
      <w:pPr>
        <w:spacing w:before="1" w:line="369" w:lineRule="auto"/>
        <w:ind w:left="12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6"/>
          <w:sz w:val="28"/>
          <w:szCs w:val="28"/>
        </w:rPr>
        <w:t>5</w:t>
      </w:r>
      <w:r>
        <w:rPr>
          <w:rFonts w:ascii="仿宋" w:hAnsi="仿宋" w:eastAsia="仿宋" w:cs="仿宋"/>
          <w:spacing w:val="22"/>
          <w:sz w:val="28"/>
          <w:szCs w:val="28"/>
        </w:rPr>
        <w:t>、卫生健康支出(类)行政事业单位医疗(款)公务员医疗补助(项)：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202</w:t>
      </w:r>
      <w:r>
        <w:rPr>
          <w:rFonts w:ascii="仿宋" w:hAnsi="仿宋" w:eastAsia="仿宋" w:cs="仿宋"/>
          <w:spacing w:val="-13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年预算数为 6.39 万元，比上年预算增加 6.39 万元，提高 100.00%，主要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原因</w:t>
      </w:r>
      <w:r>
        <w:rPr>
          <w:rFonts w:ascii="仿宋" w:hAnsi="仿宋" w:eastAsia="仿宋" w:cs="仿宋"/>
          <w:spacing w:val="-14"/>
          <w:sz w:val="28"/>
          <w:szCs w:val="28"/>
        </w:rPr>
        <w:t>是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2021 年在职人员公务员补助放在行政运行中， 2022 年单独列示。</w:t>
      </w:r>
    </w:p>
    <w:p>
      <w:pPr>
        <w:spacing w:before="1" w:line="369" w:lineRule="auto"/>
        <w:ind w:right="135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 xml:space="preserve">6、住房保障支出(类)住房改革支出(款)住房公积金(项)： 2022 </w:t>
      </w:r>
      <w:r>
        <w:rPr>
          <w:rFonts w:ascii="仿宋" w:hAnsi="仿宋" w:eastAsia="仿宋" w:cs="仿宋"/>
          <w:spacing w:val="10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预算数</w:t>
      </w:r>
      <w:r>
        <w:rPr>
          <w:rFonts w:ascii="仿宋" w:hAnsi="仿宋" w:eastAsia="仿宋" w:cs="仿宋"/>
          <w:spacing w:val="-9"/>
          <w:sz w:val="28"/>
          <w:szCs w:val="28"/>
        </w:rPr>
        <w:t>为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32.58 万元，比上年预算增加 32.58 万元，提高 100.00%，主要原因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是 </w:t>
      </w:r>
      <w:r>
        <w:rPr>
          <w:rFonts w:ascii="仿宋" w:hAnsi="仿宋" w:eastAsia="仿宋" w:cs="仿宋"/>
          <w:spacing w:val="-12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sz w:val="28"/>
          <w:szCs w:val="28"/>
        </w:rPr>
        <w:t>021 年在职人员的住房公积金放在行政运行中， 2022 年单独列示。</w:t>
      </w:r>
    </w:p>
    <w:p>
      <w:pPr>
        <w:spacing w:before="1" w:line="216" w:lineRule="auto"/>
        <w:ind w:left="57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年一般公共预算基本支出情况说明</w:t>
      </w:r>
    </w:p>
    <w:p>
      <w:pPr>
        <w:spacing w:before="230" w:line="217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富蕴县</w:t>
      </w:r>
      <w:r>
        <w:rPr>
          <w:rFonts w:ascii="仿宋" w:hAnsi="仿宋" w:eastAsia="仿宋" w:cs="仿宋"/>
          <w:spacing w:val="-10"/>
          <w:sz w:val="28"/>
          <w:szCs w:val="28"/>
        </w:rPr>
        <w:t>人</w:t>
      </w:r>
      <w:r>
        <w:rPr>
          <w:rFonts w:ascii="仿宋" w:hAnsi="仿宋" w:eastAsia="仿宋" w:cs="仿宋"/>
          <w:spacing w:val="-9"/>
          <w:sz w:val="28"/>
          <w:szCs w:val="28"/>
        </w:rPr>
        <w:t>民检察院 2022 年一般公共预算基本支出 494.98 万元，其中：</w:t>
      </w:r>
    </w:p>
    <w:p>
      <w:pPr>
        <w:spacing w:before="232" w:line="374" w:lineRule="auto"/>
        <w:ind w:left="16" w:right="47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人员经费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442.17 万元，主要包括：基本工资 96.18 万元、津贴补贴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4.08 万元、奖金 51.22 万元、机关事业单位基本养老保险缴费 34.75 万元、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职</w:t>
      </w:r>
      <w:r>
        <w:rPr>
          <w:rFonts w:ascii="仿宋" w:hAnsi="仿宋" w:eastAsia="仿宋" w:cs="仿宋"/>
          <w:spacing w:val="-12"/>
          <w:sz w:val="28"/>
          <w:szCs w:val="28"/>
        </w:rPr>
        <w:t>工</w:t>
      </w:r>
      <w:r>
        <w:rPr>
          <w:rFonts w:ascii="仿宋" w:hAnsi="仿宋" w:eastAsia="仿宋" w:cs="仿宋"/>
          <w:spacing w:val="-7"/>
          <w:sz w:val="28"/>
          <w:szCs w:val="28"/>
        </w:rPr>
        <w:t>基本医疗保险缴费 16.94 万元、公务员医疗补助缴费 4.34 万元、其他社</w:t>
      </w:r>
    </w:p>
    <w:p>
      <w:pPr>
        <w:sectPr>
          <w:footerReference r:id="rId21" w:type="default"/>
          <w:pgSz w:w="11906" w:h="16839"/>
          <w:pgMar w:top="1283" w:right="1186" w:bottom="1374" w:left="1140" w:header="0" w:footer="1211" w:gutter="0"/>
          <w:cols w:space="720" w:num="1"/>
        </w:sectPr>
      </w:pPr>
    </w:p>
    <w:p>
      <w:pPr>
        <w:spacing w:before="55" w:line="370" w:lineRule="auto"/>
        <w:ind w:left="14" w:right="496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会保障</w:t>
      </w:r>
      <w:r>
        <w:rPr>
          <w:rFonts w:ascii="仿宋" w:hAnsi="仿宋" w:eastAsia="仿宋" w:cs="仿宋"/>
          <w:spacing w:val="-13"/>
          <w:sz w:val="28"/>
          <w:szCs w:val="28"/>
        </w:rPr>
        <w:t>缴</w:t>
      </w:r>
      <w:r>
        <w:rPr>
          <w:rFonts w:ascii="仿宋" w:hAnsi="仿宋" w:eastAsia="仿宋" w:cs="仿宋"/>
          <w:spacing w:val="-9"/>
          <w:sz w:val="28"/>
          <w:szCs w:val="28"/>
        </w:rPr>
        <w:t>费 2.18 万元、住房公积金 32.58 万元、其他工资福利支出 65.83 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元</w:t>
      </w:r>
      <w:r>
        <w:rPr>
          <w:rFonts w:ascii="仿宋" w:hAnsi="仿宋" w:eastAsia="仿宋" w:cs="仿宋"/>
          <w:spacing w:val="-10"/>
          <w:sz w:val="28"/>
          <w:szCs w:val="28"/>
        </w:rPr>
        <w:t>、退休费 2.22 万元、生活补助 0.79 万元、医疗费补助 9.52 万元、奖励金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1.54 万元。</w:t>
      </w:r>
    </w:p>
    <w:p>
      <w:pPr>
        <w:spacing w:before="4" w:line="368" w:lineRule="auto"/>
        <w:ind w:right="356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公用经费 52.81 万元，主要包括：办公费 1.28 万元、水费 0.30 万元、电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费 4</w:t>
      </w:r>
      <w:r>
        <w:rPr>
          <w:rFonts w:ascii="仿宋" w:hAnsi="仿宋" w:eastAsia="仿宋" w:cs="仿宋"/>
          <w:spacing w:val="-16"/>
          <w:sz w:val="28"/>
          <w:szCs w:val="28"/>
        </w:rPr>
        <w:t>.</w:t>
      </w:r>
      <w:r>
        <w:rPr>
          <w:rFonts w:ascii="仿宋" w:hAnsi="仿宋" w:eastAsia="仿宋" w:cs="仿宋"/>
          <w:spacing w:val="-11"/>
          <w:sz w:val="28"/>
          <w:szCs w:val="28"/>
        </w:rPr>
        <w:t>00 万元、邮电费 6.00 万元、取暖费 12.93 万元、差旅费 1.50 万元、维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修(护)费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1.20 万元、培训费 0.20 万元、公务接待费 1.24 万元、劳务费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6"/>
          <w:sz w:val="28"/>
          <w:szCs w:val="28"/>
        </w:rPr>
        <w:t>1.</w:t>
      </w:r>
      <w:r>
        <w:rPr>
          <w:rFonts w:ascii="仿宋" w:hAnsi="仿宋" w:eastAsia="仿宋" w:cs="仿宋"/>
          <w:spacing w:val="-10"/>
          <w:sz w:val="28"/>
          <w:szCs w:val="28"/>
        </w:rPr>
        <w:t>8</w:t>
      </w:r>
      <w:r>
        <w:rPr>
          <w:rFonts w:ascii="仿宋" w:hAnsi="仿宋" w:eastAsia="仿宋" w:cs="仿宋"/>
          <w:spacing w:val="-8"/>
          <w:sz w:val="28"/>
          <w:szCs w:val="28"/>
        </w:rPr>
        <w:t>0 万元、工会经费 4.00 万元、福利费 3.60 万元、公务用车运行维护费</w:t>
      </w:r>
    </w:p>
    <w:p>
      <w:pPr>
        <w:spacing w:line="218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13.73 万元、其他商品和服务支出 1.03 万元</w:t>
      </w:r>
      <w:r>
        <w:rPr>
          <w:rFonts w:ascii="仿宋" w:hAnsi="仿宋" w:eastAsia="仿宋" w:cs="仿宋"/>
          <w:spacing w:val="-8"/>
          <w:sz w:val="28"/>
          <w:szCs w:val="28"/>
        </w:rPr>
        <w:t>。</w:t>
      </w:r>
    </w:p>
    <w:p>
      <w:pPr>
        <w:spacing w:before="228" w:line="217" w:lineRule="auto"/>
        <w:ind w:left="57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年一般公共预算项目支出情况说明</w:t>
      </w:r>
    </w:p>
    <w:p>
      <w:pPr>
        <w:spacing w:before="234" w:line="369" w:lineRule="auto"/>
        <w:ind w:left="564" w:right="1205" w:hanging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(</w:t>
      </w:r>
      <w:r>
        <w:rPr>
          <w:rFonts w:ascii="仿宋" w:hAnsi="仿宋" w:eastAsia="仿宋" w:cs="仿宋"/>
          <w:spacing w:val="10"/>
          <w:sz w:val="28"/>
          <w:szCs w:val="28"/>
        </w:rPr>
        <w:t>一</w:t>
      </w:r>
      <w:r>
        <w:rPr>
          <w:rFonts w:ascii="仿宋" w:hAnsi="仿宋" w:eastAsia="仿宋" w:cs="仿宋"/>
          <w:spacing w:val="9"/>
          <w:sz w:val="28"/>
          <w:szCs w:val="28"/>
        </w:rPr>
        <w:t>)项目名称：富蕴县人民检察院办案与专业技术用房二次装修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设</w:t>
      </w:r>
      <w:r>
        <w:rPr>
          <w:rFonts w:ascii="仿宋" w:hAnsi="仿宋" w:eastAsia="仿宋" w:cs="仿宋"/>
          <w:spacing w:val="-6"/>
          <w:sz w:val="28"/>
          <w:szCs w:val="28"/>
        </w:rPr>
        <w:t>立的政策依据：政府隐形债务化解方案 新财预 [2022]2 号</w:t>
      </w:r>
    </w:p>
    <w:p>
      <w:pPr>
        <w:spacing w:before="1" w:line="216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预</w:t>
      </w:r>
      <w:r>
        <w:rPr>
          <w:rFonts w:ascii="仿宋" w:hAnsi="仿宋" w:eastAsia="仿宋" w:cs="仿宋"/>
          <w:spacing w:val="-14"/>
          <w:sz w:val="28"/>
          <w:szCs w:val="28"/>
        </w:rPr>
        <w:t>算安排规模： 9.97 万元</w:t>
      </w:r>
    </w:p>
    <w:p>
      <w:pPr>
        <w:spacing w:before="232" w:line="215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项目承担单位：富蕴县人民检察</w:t>
      </w:r>
      <w:r>
        <w:rPr>
          <w:rFonts w:ascii="仿宋" w:hAnsi="仿宋" w:eastAsia="仿宋" w:cs="仿宋"/>
          <w:sz w:val="28"/>
          <w:szCs w:val="28"/>
        </w:rPr>
        <w:t>院</w:t>
      </w:r>
    </w:p>
    <w:p>
      <w:pPr>
        <w:spacing w:before="234" w:line="369" w:lineRule="auto"/>
        <w:ind w:left="18" w:right="35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资金分配情况：富蕴县人民检察院办案与专业技术用</w:t>
      </w:r>
      <w:r>
        <w:rPr>
          <w:rFonts w:ascii="仿宋" w:hAnsi="仿宋" w:eastAsia="仿宋" w:cs="仿宋"/>
          <w:sz w:val="28"/>
          <w:szCs w:val="28"/>
        </w:rPr>
        <w:t xml:space="preserve">房二次装修化债项目 </w:t>
      </w:r>
      <w:r>
        <w:rPr>
          <w:rFonts w:ascii="仿宋" w:hAnsi="仿宋" w:eastAsia="仿宋" w:cs="仿宋"/>
          <w:spacing w:val="-15"/>
          <w:sz w:val="28"/>
          <w:szCs w:val="28"/>
        </w:rPr>
        <w:t>9</w:t>
      </w:r>
      <w:r>
        <w:rPr>
          <w:rFonts w:ascii="仿宋" w:hAnsi="仿宋" w:eastAsia="仿宋" w:cs="仿宋"/>
          <w:spacing w:val="-11"/>
          <w:sz w:val="28"/>
          <w:szCs w:val="28"/>
        </w:rPr>
        <w:t>.97 万元</w:t>
      </w:r>
    </w:p>
    <w:p>
      <w:pPr>
        <w:spacing w:before="2" w:line="215" w:lineRule="auto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资</w:t>
      </w:r>
      <w:r>
        <w:rPr>
          <w:rFonts w:ascii="仿宋" w:hAnsi="仿宋" w:eastAsia="仿宋" w:cs="仿宋"/>
          <w:spacing w:val="-15"/>
          <w:sz w:val="28"/>
          <w:szCs w:val="28"/>
        </w:rPr>
        <w:t>金执行时间： 2022 年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215" w:lineRule="auto"/>
        <w:ind w:left="5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年一般公共预算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“三公”经费预算情况</w:t>
      </w:r>
    </w:p>
    <w:p>
      <w:pPr>
        <w:spacing w:before="233" w:line="219" w:lineRule="auto"/>
        <w:ind w:left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说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明</w:t>
      </w:r>
    </w:p>
    <w:p>
      <w:pPr>
        <w:spacing w:before="230" w:line="369" w:lineRule="auto"/>
        <w:ind w:left="15" w:right="356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富</w:t>
      </w:r>
      <w:r>
        <w:rPr>
          <w:rFonts w:ascii="仿宋" w:hAnsi="仿宋" w:eastAsia="仿宋" w:cs="仿宋"/>
          <w:spacing w:val="-21"/>
          <w:sz w:val="28"/>
          <w:szCs w:val="28"/>
        </w:rPr>
        <w:t>蕴</w:t>
      </w:r>
      <w:r>
        <w:rPr>
          <w:rFonts w:ascii="仿宋" w:hAnsi="仿宋" w:eastAsia="仿宋" w:cs="仿宋"/>
          <w:spacing w:val="-11"/>
          <w:sz w:val="28"/>
          <w:szCs w:val="28"/>
        </w:rPr>
        <w:t>县人民检察院 2022 年一般公共预算 “三公”经费预算数为 14.97 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元，其中：因公出国(境)费 0.00 万元</w:t>
      </w:r>
      <w:r>
        <w:rPr>
          <w:rFonts w:ascii="仿宋" w:hAnsi="仿宋" w:eastAsia="仿宋" w:cs="仿宋"/>
          <w:sz w:val="28"/>
          <w:szCs w:val="28"/>
        </w:rPr>
        <w:t xml:space="preserve">，公务用车购置费 0.00 万元，公务用 </w:t>
      </w:r>
      <w:r>
        <w:rPr>
          <w:rFonts w:ascii="仿宋" w:hAnsi="仿宋" w:eastAsia="仿宋" w:cs="仿宋"/>
          <w:spacing w:val="-22"/>
          <w:sz w:val="28"/>
          <w:szCs w:val="28"/>
        </w:rPr>
        <w:t>车运</w:t>
      </w:r>
      <w:r>
        <w:rPr>
          <w:rFonts w:ascii="仿宋" w:hAnsi="仿宋" w:eastAsia="仿宋" w:cs="仿宋"/>
          <w:spacing w:val="-11"/>
          <w:sz w:val="28"/>
          <w:szCs w:val="28"/>
        </w:rPr>
        <w:t>行费 13.73 万元，公务接待费 1.24 万元。</w:t>
      </w:r>
    </w:p>
    <w:p>
      <w:pPr>
        <w:spacing w:before="4" w:line="372" w:lineRule="auto"/>
        <w:ind w:left="4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20</w:t>
      </w:r>
      <w:r>
        <w:rPr>
          <w:rFonts w:ascii="仿宋" w:hAnsi="仿宋" w:eastAsia="仿宋" w:cs="仿宋"/>
          <w:spacing w:val="-11"/>
          <w:sz w:val="28"/>
          <w:szCs w:val="28"/>
        </w:rPr>
        <w:t>22 年一般公共预算 “三公”经费预算比上年减少 0.23 万元，下降 1.51%，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其中：因公出国(境)费增加 </w:t>
      </w:r>
      <w:r>
        <w:rPr>
          <w:rFonts w:ascii="仿宋" w:hAnsi="仿宋" w:eastAsia="仿宋" w:cs="仿宋"/>
          <w:sz w:val="28"/>
          <w:szCs w:val="28"/>
        </w:rPr>
        <w:t xml:space="preserve">0.00 万元，增长 0.00%，主要原因是预算未安排； </w:t>
      </w:r>
      <w:r>
        <w:rPr>
          <w:rFonts w:ascii="仿宋" w:hAnsi="仿宋" w:eastAsia="仿宋" w:cs="仿宋"/>
          <w:spacing w:val="-12"/>
          <w:sz w:val="28"/>
          <w:szCs w:val="28"/>
        </w:rPr>
        <w:t>公务用</w:t>
      </w:r>
      <w:r>
        <w:rPr>
          <w:rFonts w:ascii="仿宋" w:hAnsi="仿宋" w:eastAsia="仿宋" w:cs="仿宋"/>
          <w:spacing w:val="-9"/>
          <w:sz w:val="28"/>
          <w:szCs w:val="28"/>
        </w:rPr>
        <w:t>车</w:t>
      </w:r>
      <w:r>
        <w:rPr>
          <w:rFonts w:ascii="仿宋" w:hAnsi="仿宋" w:eastAsia="仿宋" w:cs="仿宋"/>
          <w:spacing w:val="-6"/>
          <w:sz w:val="28"/>
          <w:szCs w:val="28"/>
        </w:rPr>
        <w:t>购置费增加 0.00 万元，增长 0.00%，主要原因是预算未安排；公务用</w:t>
      </w:r>
    </w:p>
    <w:p>
      <w:pPr>
        <w:sectPr>
          <w:footerReference r:id="rId22" w:type="default"/>
          <w:pgSz w:w="11906" w:h="16839"/>
          <w:pgMar w:top="1283" w:right="895" w:bottom="1375" w:left="1139" w:header="0" w:footer="1211" w:gutter="0"/>
          <w:cols w:space="720" w:num="1"/>
        </w:sectPr>
      </w:pPr>
    </w:p>
    <w:p>
      <w:pPr>
        <w:spacing w:before="55" w:line="370" w:lineRule="auto"/>
        <w:ind w:right="232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车运行费减少 0.21 万元，下降 1.51%，主要原因未超支，严格执行厉行节约</w:t>
      </w:r>
      <w:r>
        <w:rPr>
          <w:rFonts w:ascii="仿宋" w:hAnsi="仿宋" w:eastAsia="仿宋" w:cs="仿宋"/>
          <w:spacing w:val="-3"/>
          <w:sz w:val="28"/>
          <w:szCs w:val="28"/>
        </w:rPr>
        <w:t>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项</w:t>
      </w:r>
      <w:r>
        <w:rPr>
          <w:rFonts w:ascii="仿宋" w:hAnsi="仿宋" w:eastAsia="仿宋" w:cs="仿宋"/>
          <w:spacing w:val="-6"/>
          <w:sz w:val="28"/>
          <w:szCs w:val="28"/>
        </w:rPr>
        <w:t>规定，压减各项经费支出；公务接待费减少 0.02 万元，增长下降 1.59%，主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要原因是</w:t>
      </w:r>
      <w:r>
        <w:rPr>
          <w:rFonts w:ascii="仿宋" w:hAnsi="仿宋" w:eastAsia="仿宋" w:cs="仿宋"/>
          <w:spacing w:val="-3"/>
          <w:sz w:val="28"/>
          <w:szCs w:val="28"/>
        </w:rPr>
        <w:t>未</w:t>
      </w:r>
      <w:r>
        <w:rPr>
          <w:rFonts w:ascii="仿宋" w:hAnsi="仿宋" w:eastAsia="仿宋" w:cs="仿宋"/>
          <w:spacing w:val="-2"/>
          <w:sz w:val="28"/>
          <w:szCs w:val="28"/>
        </w:rPr>
        <w:t>超支，严格执行厉行节约八项规定，压减各项经费支出。</w:t>
      </w:r>
    </w:p>
    <w:p>
      <w:pPr>
        <w:spacing w:line="215" w:lineRule="auto"/>
        <w:ind w:left="56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九、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关于富蕴县人民检察院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年政府性基金预算拨款情况说明</w:t>
      </w:r>
    </w:p>
    <w:p>
      <w:pPr>
        <w:spacing w:before="231" w:line="370" w:lineRule="auto"/>
        <w:ind w:left="7" w:right="293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富蕴县人民检察院没</w:t>
      </w:r>
      <w:r>
        <w:rPr>
          <w:rFonts w:ascii="仿宋" w:hAnsi="仿宋" w:eastAsia="仿宋" w:cs="仿宋"/>
          <w:spacing w:val="-1"/>
          <w:sz w:val="28"/>
          <w:szCs w:val="28"/>
        </w:rPr>
        <w:t>有使用政府性基金预算拨款安排的支出，政府性基金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预</w:t>
      </w:r>
      <w:r>
        <w:rPr>
          <w:rFonts w:ascii="仿宋" w:hAnsi="仿宋" w:eastAsia="仿宋" w:cs="仿宋"/>
          <w:spacing w:val="-6"/>
          <w:sz w:val="28"/>
          <w:szCs w:val="28"/>
        </w:rPr>
        <w:t>算支出情况表为空表。</w:t>
      </w:r>
    </w:p>
    <w:p>
      <w:pPr>
        <w:spacing w:line="216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其他重要事项的情况说明</w:t>
      </w:r>
    </w:p>
    <w:p>
      <w:pPr>
        <w:spacing w:before="230" w:line="217" w:lineRule="auto"/>
        <w:ind w:left="61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机关运行经费情况</w:t>
      </w:r>
    </w:p>
    <w:p>
      <w:pPr>
        <w:spacing w:before="233" w:line="369" w:lineRule="auto"/>
        <w:ind w:left="8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20</w:t>
      </w:r>
      <w:r>
        <w:rPr>
          <w:rFonts w:ascii="仿宋" w:hAnsi="仿宋" w:eastAsia="仿宋" w:cs="仿宋"/>
          <w:spacing w:val="-12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2 年，富蕴县人民检察院本级及下属 0 家行政单位和 0 家事业单位的机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关</w:t>
      </w:r>
      <w:r>
        <w:rPr>
          <w:rFonts w:ascii="仿宋" w:hAnsi="仿宋" w:eastAsia="仿宋" w:cs="仿宋"/>
          <w:spacing w:val="-16"/>
          <w:sz w:val="28"/>
          <w:szCs w:val="28"/>
        </w:rPr>
        <w:t>运</w:t>
      </w:r>
      <w:r>
        <w:rPr>
          <w:rFonts w:ascii="仿宋" w:hAnsi="仿宋" w:eastAsia="仿宋" w:cs="仿宋"/>
          <w:spacing w:val="-9"/>
          <w:sz w:val="28"/>
          <w:szCs w:val="28"/>
        </w:rPr>
        <w:t>行经费财政拨款预算 52.81 万元，比上年预算减少 0.11 万元，下降 0.21%。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主</w:t>
      </w:r>
      <w:r>
        <w:rPr>
          <w:rFonts w:ascii="仿宋" w:hAnsi="仿宋" w:eastAsia="仿宋" w:cs="仿宋"/>
          <w:spacing w:val="-10"/>
          <w:sz w:val="28"/>
          <w:szCs w:val="28"/>
        </w:rPr>
        <w:t>要原因是 2022 年调出 2 人，按照人员测算的机关运行经费减少。</w:t>
      </w:r>
    </w:p>
    <w:p>
      <w:pPr>
        <w:spacing w:line="218" w:lineRule="auto"/>
        <w:ind w:left="61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楷体" w:hAnsi="楷体" w:eastAsia="楷体" w:cs="楷体"/>
          <w:spacing w:val="-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政府采购情况</w:t>
      </w:r>
    </w:p>
    <w:p>
      <w:pPr>
        <w:spacing w:before="230" w:line="369" w:lineRule="auto"/>
        <w:ind w:left="10" w:right="363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12"/>
          <w:sz w:val="28"/>
          <w:szCs w:val="28"/>
        </w:rPr>
        <w:t>0</w:t>
      </w:r>
      <w:r>
        <w:rPr>
          <w:rFonts w:ascii="仿宋" w:hAnsi="仿宋" w:eastAsia="仿宋" w:cs="仿宋"/>
          <w:spacing w:val="-9"/>
          <w:sz w:val="28"/>
          <w:szCs w:val="28"/>
        </w:rPr>
        <w:t>22 年，富蕴县人民检察院政府采购预算 17.24 万元，其中：  政府采购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货物预</w:t>
      </w:r>
      <w:r>
        <w:rPr>
          <w:rFonts w:ascii="仿宋" w:hAnsi="仿宋" w:eastAsia="仿宋" w:cs="仿宋"/>
          <w:spacing w:val="-8"/>
          <w:sz w:val="28"/>
          <w:szCs w:val="28"/>
        </w:rPr>
        <w:t>算 2.31 万元，政府采购工程预算 0.00 万元，政府采购服务预算 14.93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万</w:t>
      </w:r>
      <w:r>
        <w:rPr>
          <w:rFonts w:ascii="仿宋" w:hAnsi="仿宋" w:eastAsia="仿宋" w:cs="仿宋"/>
          <w:spacing w:val="-18"/>
          <w:sz w:val="28"/>
          <w:szCs w:val="28"/>
        </w:rPr>
        <w:t>元。</w:t>
      </w:r>
    </w:p>
    <w:p>
      <w:pPr>
        <w:spacing w:before="1" w:line="369" w:lineRule="auto"/>
        <w:ind w:left="29" w:right="223" w:firstLine="5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2022 年度本部门面向中小企业预留政府采购项目预算金额 17.24 万元，</w:t>
      </w:r>
      <w:r>
        <w:rPr>
          <w:rFonts w:ascii="仿宋" w:hAnsi="仿宋" w:eastAsia="仿宋" w:cs="仿宋"/>
          <w:spacing w:val="-4"/>
          <w:sz w:val="28"/>
          <w:szCs w:val="28"/>
        </w:rPr>
        <w:t>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中</w:t>
      </w:r>
      <w:r>
        <w:rPr>
          <w:rFonts w:ascii="仿宋" w:hAnsi="仿宋" w:eastAsia="仿宋" w:cs="仿宋"/>
          <w:spacing w:val="-7"/>
          <w:sz w:val="28"/>
          <w:szCs w:val="28"/>
        </w:rPr>
        <w:t>：面向小微企业预留政府采购项目预算金额 17.24 万元。</w:t>
      </w:r>
    </w:p>
    <w:p>
      <w:pPr>
        <w:spacing w:before="1" w:line="214" w:lineRule="auto"/>
        <w:ind w:left="61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楷体" w:hAnsi="楷体" w:eastAsia="楷体" w:cs="楷体"/>
          <w:spacing w:val="-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国有资产占用使用情况</w:t>
      </w:r>
    </w:p>
    <w:p>
      <w:pPr>
        <w:spacing w:before="235" w:line="369" w:lineRule="auto"/>
        <w:ind w:left="574" w:right="1273" w:hanging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截至 2021 年底，富蕴县人民检察院占用使用国有资产总体情况</w:t>
      </w:r>
      <w:r>
        <w:rPr>
          <w:rFonts w:ascii="仿宋" w:hAnsi="仿宋" w:eastAsia="仿宋" w:cs="仿宋"/>
          <w:spacing w:val="-1"/>
          <w:sz w:val="28"/>
          <w:szCs w:val="28"/>
        </w:rPr>
        <w:t>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1.房屋 5231.20 平方米，价值 1412.69 万元</w:t>
      </w:r>
      <w:r>
        <w:rPr>
          <w:rFonts w:ascii="仿宋" w:hAnsi="仿宋" w:eastAsia="仿宋" w:cs="仿宋"/>
          <w:spacing w:val="-8"/>
          <w:sz w:val="28"/>
          <w:szCs w:val="28"/>
        </w:rPr>
        <w:t>。</w:t>
      </w:r>
    </w:p>
    <w:p>
      <w:pPr>
        <w:spacing w:before="1" w:line="369" w:lineRule="auto"/>
        <w:ind w:left="12" w:right="70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2.</w:t>
      </w:r>
      <w:r>
        <w:rPr>
          <w:rFonts w:ascii="仿宋" w:hAnsi="仿宋" w:eastAsia="仿宋" w:cs="仿宋"/>
          <w:spacing w:val="-17"/>
          <w:sz w:val="28"/>
          <w:szCs w:val="28"/>
        </w:rPr>
        <w:t>车</w:t>
      </w:r>
      <w:r>
        <w:rPr>
          <w:rFonts w:ascii="仿宋" w:hAnsi="仿宋" w:eastAsia="仿宋" w:cs="仿宋"/>
          <w:spacing w:val="-11"/>
          <w:sz w:val="28"/>
          <w:szCs w:val="28"/>
        </w:rPr>
        <w:t>辆 7 辆，价值 169.63 万元；其中：一般公务用车 1 辆，价值 24.54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6"/>
          <w:sz w:val="28"/>
          <w:szCs w:val="28"/>
        </w:rPr>
        <w:t>万元</w:t>
      </w:r>
      <w:r>
        <w:rPr>
          <w:rFonts w:ascii="仿宋" w:hAnsi="仿宋" w:eastAsia="仿宋" w:cs="仿宋"/>
          <w:spacing w:val="-20"/>
          <w:sz w:val="28"/>
          <w:szCs w:val="28"/>
        </w:rPr>
        <w:t>；</w:t>
      </w:r>
      <w:r>
        <w:rPr>
          <w:rFonts w:ascii="仿宋" w:hAnsi="仿宋" w:eastAsia="仿宋" w:cs="仿宋"/>
          <w:spacing w:val="-13"/>
          <w:sz w:val="28"/>
          <w:szCs w:val="28"/>
        </w:rPr>
        <w:t>执法执勤用车 6 辆，价值 145.39 万元；其他车辆 0 辆，价值 0.00 万元。</w:t>
      </w:r>
    </w:p>
    <w:p>
      <w:pPr>
        <w:spacing w:line="560" w:lineRule="exact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position w:val="22"/>
          <w:sz w:val="28"/>
          <w:szCs w:val="28"/>
        </w:rPr>
        <w:t>3</w:t>
      </w:r>
      <w:r>
        <w:rPr>
          <w:rFonts w:ascii="仿宋" w:hAnsi="仿宋" w:eastAsia="仿宋" w:cs="仿宋"/>
          <w:spacing w:val="-11"/>
          <w:position w:val="22"/>
          <w:sz w:val="28"/>
          <w:szCs w:val="28"/>
        </w:rPr>
        <w:t>.办公家具价值 64.75 万元。</w:t>
      </w:r>
    </w:p>
    <w:p>
      <w:pPr>
        <w:spacing w:before="1" w:line="216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4.其他资产价值 604.25 万元。</w:t>
      </w:r>
    </w:p>
    <w:p>
      <w:pPr>
        <w:sectPr>
          <w:footerReference r:id="rId23" w:type="default"/>
          <w:pgSz w:w="11906" w:h="16839"/>
          <w:pgMar w:top="1283" w:right="958" w:bottom="1375" w:left="1148" w:header="0" w:footer="1211" w:gutter="0"/>
          <w:cols w:space="720" w:num="1"/>
        </w:sectPr>
      </w:pPr>
    </w:p>
    <w:p>
      <w:pPr>
        <w:spacing w:before="56" w:line="369" w:lineRule="auto"/>
        <w:ind w:right="70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单位价值 50.00 万元以上大型设备 0 台(套)，单位价值 100.00 万元以</w:t>
      </w:r>
      <w:r>
        <w:rPr>
          <w:rFonts w:ascii="仿宋" w:hAnsi="仿宋" w:eastAsia="仿宋" w:cs="仿宋"/>
          <w:spacing w:val="-4"/>
          <w:sz w:val="28"/>
          <w:szCs w:val="28"/>
        </w:rPr>
        <w:t>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大型设备 0 台(套)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214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2022 年部门预算未安排购置车辆经费，安排购置 50.00 万元以上大型设</w:t>
      </w:r>
      <w:r>
        <w:rPr>
          <w:rFonts w:ascii="仿宋" w:hAnsi="仿宋" w:eastAsia="仿宋" w:cs="仿宋"/>
          <w:spacing w:val="-4"/>
          <w:sz w:val="28"/>
          <w:szCs w:val="28"/>
        </w:rPr>
        <w:t>备</w:t>
      </w:r>
    </w:p>
    <w:p>
      <w:pPr>
        <w:spacing w:before="234" w:line="216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0 台(套)，单位价值 100.00 万元以上大型设备 0 台(套</w:t>
      </w:r>
      <w:r>
        <w:rPr>
          <w:rFonts w:ascii="仿宋" w:hAnsi="仿宋" w:eastAsia="仿宋" w:cs="仿宋"/>
          <w:spacing w:val="-2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32" w:line="218" w:lineRule="auto"/>
        <w:ind w:left="60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</w:t>
      </w:r>
      <w:r>
        <w:rPr>
          <w:rFonts w:ascii="楷体" w:hAnsi="楷体" w:eastAsia="楷体" w:cs="楷体"/>
          <w:spacing w:val="-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预算绩效情况</w:t>
      </w:r>
    </w:p>
    <w:p>
      <w:pPr>
        <w:spacing w:before="229" w:line="216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202</w:t>
      </w:r>
      <w:r>
        <w:rPr>
          <w:rFonts w:ascii="仿宋" w:hAnsi="仿宋" w:eastAsia="仿宋" w:cs="仿宋"/>
          <w:spacing w:val="-9"/>
          <w:sz w:val="28"/>
          <w:szCs w:val="28"/>
        </w:rPr>
        <w:t>2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年，本年度实行绩效管理的财政拨款项目 1 个，涉及预算金额 9.97</w:t>
      </w:r>
    </w:p>
    <w:p>
      <w:pPr>
        <w:spacing w:before="232" w:line="221" w:lineRule="auto"/>
        <w:ind w:left="3"/>
        <w:sectPr>
          <w:footerReference r:id="rId24" w:type="default"/>
          <w:pgSz w:w="11906" w:h="16839"/>
          <w:pgMar w:top="1286" w:right="1181" w:bottom="1375" w:left="1156" w:header="0" w:footer="1211" w:gutter="0"/>
          <w:cols w:space="720" w:num="1"/>
        </w:sectPr>
      </w:pPr>
      <w:r>
        <w:rPr>
          <w:rFonts w:ascii="仿宋" w:hAnsi="仿宋" w:eastAsia="仿宋" w:cs="仿宋"/>
          <w:spacing w:val="-20"/>
          <w:sz w:val="28"/>
          <w:szCs w:val="28"/>
        </w:rPr>
        <w:t>万</w:t>
      </w:r>
      <w:r>
        <w:rPr>
          <w:rFonts w:ascii="仿宋" w:hAnsi="仿宋" w:eastAsia="仿宋" w:cs="仿宋"/>
          <w:spacing w:val="-18"/>
          <w:sz w:val="28"/>
          <w:szCs w:val="28"/>
        </w:rPr>
        <w:t>元。</w:t>
      </w:r>
    </w:p>
    <w:p>
      <w:pPr>
        <w:spacing w:before="56" w:line="217" w:lineRule="auto"/>
        <w:ind w:firstLine="2502" w:firstLineChars="9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>
      <w:pPr>
        <w:spacing w:line="92" w:lineRule="exact"/>
      </w:pPr>
    </w:p>
    <w:tbl>
      <w:tblPr>
        <w:tblStyle w:val="4"/>
        <w:tblW w:w="95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415"/>
        <w:gridCol w:w="284"/>
        <w:gridCol w:w="991"/>
        <w:gridCol w:w="335"/>
        <w:gridCol w:w="1223"/>
        <w:gridCol w:w="236"/>
        <w:gridCol w:w="1181"/>
        <w:gridCol w:w="283"/>
        <w:gridCol w:w="708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30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富蕴县人民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检察院</w:t>
            </w: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35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69" w:lineRule="auto"/>
              <w:ind w:left="1310" w:right="128" w:hanging="1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富蕴县人民检察院办案与专业技术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用房二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次装修项目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0" w:lineRule="exact"/>
              <w:ind w:left="1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项目资金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2"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度资金总额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79" w:lineRule="auto"/>
              <w:ind w:left="47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97</w:t>
            </w:r>
          </w:p>
        </w:tc>
        <w:tc>
          <w:tcPr>
            <w:tcW w:w="15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其中：财政拨</w:t>
            </w: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79" w:lineRule="auto"/>
              <w:ind w:left="5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97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他资金</w:t>
            </w:r>
          </w:p>
        </w:tc>
        <w:tc>
          <w:tcPr>
            <w:tcW w:w="1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79" w:lineRule="auto"/>
              <w:ind w:left="5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目总体目标</w:t>
            </w:r>
          </w:p>
        </w:tc>
        <w:tc>
          <w:tcPr>
            <w:tcW w:w="799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109" w:right="13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根据《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 xml:space="preserve">2022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年富蕴县部门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预算批复》，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2022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年计划支出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个项目工程款，项目名称：富蕴县人民检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察院办案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与专业技术用房二次装修项目，本年度支付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 xml:space="preserve">9.97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万元，按期履行合同义务，保障项目后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0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0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0" w:lineRule="auto"/>
              <w:ind w:left="17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级指标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69" w:lineRule="auto"/>
              <w:ind w:left="664" w:right="116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标值(包含数字及文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描述)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付项目个数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left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=1 </w:t>
            </w: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保障运营单位数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=1 </w:t>
            </w: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量指标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资金支付完成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率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1" w:lineRule="auto"/>
              <w:ind w:left="7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=1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效指标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资金支付及时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率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1" w:lineRule="auto"/>
              <w:ind w:left="7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=1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目完成时间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=202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2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年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 xml:space="preserve">8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8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算控制率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1" w:lineRule="auto"/>
              <w:ind w:left="7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=1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效益指标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8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按期履行合同，保</w:t>
            </w:r>
            <w:r>
              <w:rPr>
                <w:rFonts w:ascii="宋体" w:hAnsi="宋体" w:eastAsia="宋体" w:cs="宋体"/>
                <w:sz w:val="18"/>
                <w:szCs w:val="18"/>
              </w:rPr>
              <w:t>障项目后期管护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有效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意度指标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意度指标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益单位满意度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34" w:lineRule="auto"/>
              <w:ind w:left="7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≥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90%</w:t>
            </w:r>
          </w:p>
        </w:tc>
      </w:tr>
    </w:tbl>
    <w:p>
      <w:pPr>
        <w:spacing w:line="423" w:lineRule="auto"/>
        <w:rPr>
          <w:rFonts w:ascii="Arial"/>
          <w:sz w:val="21"/>
        </w:rPr>
      </w:pPr>
    </w:p>
    <w:p>
      <w:pPr>
        <w:spacing w:before="91" w:line="217" w:lineRule="auto"/>
        <w:ind w:left="74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(五)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其他需说明的事项</w:t>
      </w:r>
    </w:p>
    <w:p>
      <w:pPr>
        <w:spacing w:before="233" w:line="217" w:lineRule="auto"/>
        <w:ind w:left="6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无</w:t>
      </w:r>
      <w:r>
        <w:rPr>
          <w:rFonts w:ascii="仿宋" w:hAnsi="仿宋" w:eastAsia="仿宋" w:cs="仿宋"/>
          <w:spacing w:val="-7"/>
          <w:sz w:val="28"/>
          <w:szCs w:val="28"/>
        </w:rPr>
        <w:t>其他待说明事项。</w:t>
      </w:r>
    </w:p>
    <w:p>
      <w:pPr>
        <w:sectPr>
          <w:footerReference r:id="rId25" w:type="default"/>
          <w:pgSz w:w="11906" w:h="16839"/>
          <w:pgMar w:top="1286" w:right="1353" w:bottom="1375" w:left="1020" w:header="0" w:footer="1211" w:gutter="0"/>
          <w:cols w:space="720" w:num="1"/>
        </w:sectPr>
      </w:pPr>
    </w:p>
    <w:p>
      <w:pPr>
        <w:spacing w:before="59" w:line="218" w:lineRule="auto"/>
        <w:ind w:left="355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解释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217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名词解释：</w:t>
      </w:r>
    </w:p>
    <w:p>
      <w:pPr>
        <w:spacing w:before="231" w:line="369" w:lineRule="auto"/>
        <w:ind w:left="11" w:right="368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一、财政拨款:</w:t>
      </w:r>
      <w:r>
        <w:rPr>
          <w:rFonts w:ascii="仿宋" w:hAnsi="仿宋" w:eastAsia="仿宋" w:cs="仿宋"/>
          <w:spacing w:val="-1"/>
          <w:sz w:val="28"/>
          <w:szCs w:val="28"/>
        </w:rPr>
        <w:t>指由一般公共预算、政府性基金预算、国有资本经</w:t>
      </w:r>
      <w:r>
        <w:rPr>
          <w:rFonts w:ascii="仿宋" w:hAnsi="仿宋" w:eastAsia="仿宋" w:cs="仿宋"/>
          <w:sz w:val="28"/>
          <w:szCs w:val="28"/>
        </w:rPr>
        <w:t xml:space="preserve">营预算 </w:t>
      </w:r>
      <w:r>
        <w:rPr>
          <w:rFonts w:ascii="仿宋" w:hAnsi="仿宋" w:eastAsia="仿宋" w:cs="仿宋"/>
          <w:spacing w:val="-11"/>
          <w:sz w:val="28"/>
          <w:szCs w:val="28"/>
        </w:rPr>
        <w:t>安</w:t>
      </w:r>
      <w:r>
        <w:rPr>
          <w:rFonts w:ascii="仿宋" w:hAnsi="仿宋" w:eastAsia="仿宋" w:cs="仿宋"/>
          <w:spacing w:val="-7"/>
          <w:sz w:val="28"/>
          <w:szCs w:val="28"/>
        </w:rPr>
        <w:t>排的财政拨款数。</w:t>
      </w:r>
    </w:p>
    <w:p>
      <w:pPr>
        <w:spacing w:line="216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二、一般公共预算:</w:t>
      </w:r>
      <w:r>
        <w:rPr>
          <w:rFonts w:ascii="仿宋" w:hAnsi="仿宋" w:eastAsia="仿宋" w:cs="仿宋"/>
          <w:spacing w:val="-3"/>
          <w:sz w:val="28"/>
          <w:szCs w:val="28"/>
        </w:rPr>
        <w:t>包</w:t>
      </w:r>
      <w:r>
        <w:rPr>
          <w:rFonts w:ascii="仿宋" w:hAnsi="仿宋" w:eastAsia="仿宋" w:cs="仿宋"/>
          <w:spacing w:val="-2"/>
          <w:sz w:val="28"/>
          <w:szCs w:val="28"/>
        </w:rPr>
        <w:t>括公共财政拨款(补助)资金、专项收入。</w:t>
      </w:r>
    </w:p>
    <w:p>
      <w:pPr>
        <w:spacing w:before="233" w:line="368" w:lineRule="auto"/>
        <w:ind w:left="16" w:right="252" w:firstLine="55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、基本支出:</w:t>
      </w:r>
      <w:r>
        <w:rPr>
          <w:rFonts w:ascii="仿宋" w:hAnsi="仿宋" w:eastAsia="仿宋" w:cs="仿宋"/>
          <w:spacing w:val="3"/>
          <w:sz w:val="28"/>
          <w:szCs w:val="28"/>
        </w:rPr>
        <w:t>包括人员经费、公用经费(定额)。其中，人员经费包</w:t>
      </w:r>
      <w:r>
        <w:rPr>
          <w:rFonts w:ascii="仿宋" w:hAnsi="仿宋" w:eastAsia="仿宋" w:cs="仿宋"/>
          <w:spacing w:val="2"/>
          <w:sz w:val="28"/>
          <w:szCs w:val="28"/>
        </w:rPr>
        <w:t>括</w:t>
      </w:r>
      <w:r>
        <w:rPr>
          <w:rFonts w:ascii="仿宋" w:hAnsi="仿宋" w:eastAsia="仿宋" w:cs="仿宋"/>
          <w:sz w:val="28"/>
          <w:szCs w:val="28"/>
        </w:rPr>
        <w:t xml:space="preserve">工 </w:t>
      </w:r>
      <w:r>
        <w:rPr>
          <w:rFonts w:ascii="仿宋" w:hAnsi="仿宋" w:eastAsia="仿宋" w:cs="仿宋"/>
          <w:spacing w:val="-8"/>
          <w:sz w:val="28"/>
          <w:szCs w:val="28"/>
        </w:rPr>
        <w:t>资福</w:t>
      </w:r>
      <w:r>
        <w:rPr>
          <w:rFonts w:ascii="仿宋" w:hAnsi="仿宋" w:eastAsia="仿宋" w:cs="仿宋"/>
          <w:spacing w:val="-7"/>
          <w:sz w:val="28"/>
          <w:szCs w:val="28"/>
        </w:rPr>
        <w:t>利</w:t>
      </w:r>
      <w:r>
        <w:rPr>
          <w:rFonts w:ascii="仿宋" w:hAnsi="仿宋" w:eastAsia="仿宋" w:cs="仿宋"/>
          <w:spacing w:val="-4"/>
          <w:sz w:val="28"/>
          <w:szCs w:val="28"/>
        </w:rPr>
        <w:t>支出、对个人和家庭的补助。</w:t>
      </w:r>
    </w:p>
    <w:p>
      <w:pPr>
        <w:spacing w:line="370" w:lineRule="auto"/>
        <w:ind w:left="28" w:right="285" w:firstLine="5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、项目支出:</w:t>
      </w:r>
      <w:r>
        <w:rPr>
          <w:rFonts w:ascii="仿宋" w:hAnsi="仿宋" w:eastAsia="仿宋" w:cs="仿宋"/>
          <w:spacing w:val="-1"/>
          <w:sz w:val="28"/>
          <w:szCs w:val="28"/>
        </w:rPr>
        <w:t>部门支出预算组成部分，是自治区本</w:t>
      </w:r>
      <w:r>
        <w:rPr>
          <w:rFonts w:ascii="仿宋" w:hAnsi="仿宋" w:eastAsia="仿宋" w:cs="仿宋"/>
          <w:sz w:val="28"/>
          <w:szCs w:val="28"/>
        </w:rPr>
        <w:t xml:space="preserve">级部门为完成其特定 </w:t>
      </w:r>
      <w:r>
        <w:rPr>
          <w:rFonts w:ascii="仿宋" w:hAnsi="仿宋" w:eastAsia="仿宋" w:cs="仿宋"/>
          <w:spacing w:val="-4"/>
          <w:sz w:val="28"/>
          <w:szCs w:val="28"/>
        </w:rPr>
        <w:t>的行政任务或事业发展目标</w:t>
      </w:r>
      <w:r>
        <w:rPr>
          <w:rFonts w:ascii="仿宋" w:hAnsi="仿宋" w:eastAsia="仿宋" w:cs="仿宋"/>
          <w:spacing w:val="-2"/>
          <w:sz w:val="28"/>
          <w:szCs w:val="28"/>
        </w:rPr>
        <w:t>，在基本支出预算之外编制的年度项目支出计划。</w:t>
      </w:r>
    </w:p>
    <w:p>
      <w:pPr>
        <w:spacing w:before="2" w:line="369" w:lineRule="auto"/>
        <w:ind w:left="3" w:right="88" w:firstLine="56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仿宋" w:hAnsi="仿宋" w:eastAsia="仿宋" w:cs="仿宋"/>
          <w:spacing w:val="-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、“三公”</w:t>
      </w:r>
      <w:r>
        <w:rPr>
          <w:rFonts w:ascii="仿宋" w:hAnsi="仿宋" w:eastAsia="仿宋" w:cs="仿宋"/>
          <w:spacing w:val="-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经</w:t>
      </w: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费:</w:t>
      </w:r>
      <w:r>
        <w:rPr>
          <w:rFonts w:ascii="仿宋" w:hAnsi="仿宋" w:eastAsia="仿宋" w:cs="仿宋"/>
          <w:spacing w:val="-4"/>
          <w:sz w:val="28"/>
          <w:szCs w:val="28"/>
        </w:rPr>
        <w:t>指自治区本级部门用一般公共预算财政拨款安排的因公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出</w:t>
      </w:r>
      <w:r>
        <w:rPr>
          <w:rFonts w:ascii="仿宋" w:hAnsi="仿宋" w:eastAsia="仿宋" w:cs="仿宋"/>
          <w:spacing w:val="12"/>
          <w:sz w:val="28"/>
          <w:szCs w:val="28"/>
        </w:rPr>
        <w:t>国(境)费、公务用车购置及运行费和公务接待费。其中，因公出国(境)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4"/>
          <w:sz w:val="28"/>
          <w:szCs w:val="28"/>
        </w:rPr>
        <w:t>费指单</w:t>
      </w:r>
      <w:r>
        <w:rPr>
          <w:rFonts w:ascii="仿宋" w:hAnsi="仿宋" w:eastAsia="仿宋" w:cs="仿宋"/>
          <w:spacing w:val="11"/>
          <w:sz w:val="28"/>
          <w:szCs w:val="28"/>
        </w:rPr>
        <w:t>位</w:t>
      </w:r>
      <w:r>
        <w:rPr>
          <w:rFonts w:ascii="仿宋" w:hAnsi="仿宋" w:eastAsia="仿宋" w:cs="仿宋"/>
          <w:spacing w:val="7"/>
          <w:sz w:val="28"/>
          <w:szCs w:val="28"/>
        </w:rPr>
        <w:t>公务出国(境)的住宿费、旅费、伙食补助费、杂费、培训费等支出;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公务用车购置及运行费</w:t>
      </w:r>
      <w:r>
        <w:rPr>
          <w:rFonts w:ascii="仿宋" w:hAnsi="仿宋" w:eastAsia="仿宋" w:cs="仿宋"/>
          <w:sz w:val="28"/>
          <w:szCs w:val="28"/>
        </w:rPr>
        <w:t xml:space="preserve">指单位公务用车购置费及租用费、燃料费、维修费、过 </w:t>
      </w:r>
      <w:r>
        <w:rPr>
          <w:rFonts w:ascii="仿宋" w:hAnsi="仿宋" w:eastAsia="仿宋" w:cs="仿宋"/>
          <w:spacing w:val="-1"/>
          <w:sz w:val="28"/>
          <w:szCs w:val="28"/>
        </w:rPr>
        <w:t>路过桥费、保险费、安</w:t>
      </w:r>
      <w:r>
        <w:rPr>
          <w:rFonts w:ascii="仿宋" w:hAnsi="仿宋" w:eastAsia="仿宋" w:cs="仿宋"/>
          <w:sz w:val="28"/>
          <w:szCs w:val="28"/>
        </w:rPr>
        <w:t xml:space="preserve">全奖励费用等支出；公务接待费指单位按规定开支的各 </w:t>
      </w:r>
      <w:r>
        <w:rPr>
          <w:rFonts w:ascii="仿宋" w:hAnsi="仿宋" w:eastAsia="仿宋" w:cs="仿宋"/>
          <w:spacing w:val="17"/>
          <w:sz w:val="28"/>
          <w:szCs w:val="28"/>
        </w:rPr>
        <w:t>类</w:t>
      </w:r>
      <w:r>
        <w:rPr>
          <w:rFonts w:ascii="仿宋" w:hAnsi="仿宋" w:eastAsia="仿宋" w:cs="仿宋"/>
          <w:spacing w:val="14"/>
          <w:sz w:val="28"/>
          <w:szCs w:val="28"/>
        </w:rPr>
        <w:t>公务接待(含外宾接待)支出。</w:t>
      </w:r>
    </w:p>
    <w:p>
      <w:pPr>
        <w:spacing w:before="1" w:line="369" w:lineRule="auto"/>
        <w:ind w:right="228" w:firstLine="570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机</w:t>
      </w:r>
      <w:r>
        <w:rPr>
          <w:rFonts w:ascii="仿宋" w:hAnsi="仿宋" w:eastAsia="仿宋" w:cs="仿宋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关运行经费:</w:t>
      </w:r>
      <w:r>
        <w:rPr>
          <w:rFonts w:ascii="仿宋" w:hAnsi="仿宋" w:eastAsia="仿宋" w:cs="仿宋"/>
          <w:spacing w:val="-2"/>
          <w:sz w:val="28"/>
          <w:szCs w:val="28"/>
        </w:rPr>
        <w:t>指各部门的公用经费，包括办公及印刷费、邮电费、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差旅费、会议费</w:t>
      </w:r>
      <w:r>
        <w:rPr>
          <w:rFonts w:ascii="仿宋" w:hAnsi="仿宋" w:eastAsia="仿宋" w:cs="仿宋"/>
          <w:sz w:val="28"/>
          <w:szCs w:val="28"/>
        </w:rPr>
        <w:t xml:space="preserve">、福利费、日常维修费、专用材料及一般设备购置费、办公用 </w:t>
      </w:r>
      <w:r>
        <w:rPr>
          <w:rFonts w:ascii="仿宋" w:hAnsi="仿宋" w:eastAsia="仿宋" w:cs="仿宋"/>
          <w:spacing w:val="-1"/>
          <w:sz w:val="28"/>
          <w:szCs w:val="28"/>
        </w:rPr>
        <w:t>房水电费、办公</w:t>
      </w:r>
      <w:r>
        <w:rPr>
          <w:rFonts w:ascii="仿宋" w:hAnsi="仿宋" w:eastAsia="仿宋" w:cs="仿宋"/>
          <w:sz w:val="28"/>
          <w:szCs w:val="28"/>
        </w:rPr>
        <w:t xml:space="preserve">用房取暖费、办公用房物业管理费、公务用车运行维护费及其 </w:t>
      </w:r>
      <w:r>
        <w:rPr>
          <w:rFonts w:ascii="仿宋" w:hAnsi="仿宋" w:eastAsia="仿宋" w:cs="仿宋"/>
          <w:spacing w:val="-12"/>
          <w:sz w:val="28"/>
          <w:szCs w:val="28"/>
        </w:rPr>
        <w:t>他费用。</w:t>
      </w:r>
    </w:p>
    <w:p>
      <w:pPr>
        <w:spacing w:before="1" w:line="369" w:lineRule="auto"/>
        <w:ind w:right="228" w:firstLine="570"/>
        <w:rPr>
          <w:rFonts w:ascii="仿宋" w:hAnsi="仿宋" w:eastAsia="仿宋" w:cs="仿宋"/>
          <w:spacing w:val="-12"/>
          <w:sz w:val="28"/>
          <w:szCs w:val="28"/>
        </w:rPr>
      </w:pPr>
    </w:p>
    <w:p>
      <w:pPr>
        <w:spacing w:before="1" w:line="369" w:lineRule="auto"/>
        <w:ind w:right="228" w:firstLine="570"/>
        <w:rPr>
          <w:rFonts w:ascii="仿宋" w:hAnsi="仿宋" w:eastAsia="仿宋" w:cs="仿宋"/>
          <w:spacing w:val="-12"/>
          <w:sz w:val="28"/>
          <w:szCs w:val="28"/>
        </w:rPr>
      </w:pPr>
      <w:bookmarkStart w:id="0" w:name="_GoBack"/>
      <w:bookmarkEnd w:id="0"/>
    </w:p>
    <w:p>
      <w:pPr>
        <w:spacing w:before="2" w:line="376" w:lineRule="auto"/>
        <w:ind w:right="110" w:firstLine="5628" w:firstLineChars="2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富</w:t>
      </w:r>
      <w:r>
        <w:rPr>
          <w:rFonts w:ascii="仿宋" w:hAnsi="仿宋" w:eastAsia="仿宋" w:cs="仿宋"/>
          <w:spacing w:val="-5"/>
          <w:sz w:val="28"/>
          <w:szCs w:val="28"/>
        </w:rPr>
        <w:t>蕴县人民检察院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" w:line="376" w:lineRule="auto"/>
        <w:ind w:right="110" w:firstLine="5824" w:firstLineChars="28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6"/>
          <w:sz w:val="28"/>
          <w:szCs w:val="28"/>
        </w:rPr>
        <w:t>2</w:t>
      </w:r>
      <w:r>
        <w:rPr>
          <w:rFonts w:ascii="仿宋" w:hAnsi="仿宋" w:eastAsia="仿宋" w:cs="仿宋"/>
          <w:spacing w:val="-24"/>
          <w:sz w:val="28"/>
          <w:szCs w:val="28"/>
        </w:rPr>
        <w:t>022 年 2 月 10 日</w:t>
      </w:r>
    </w:p>
    <w:p>
      <w:pPr>
        <w:sectPr>
          <w:footerReference r:id="rId26" w:type="default"/>
          <w:pgSz w:w="11906" w:h="16839"/>
          <w:pgMar w:top="1286" w:right="1353" w:bottom="1375" w:left="1020" w:header="0" w:footer="1211" w:gutter="0"/>
          <w:cols w:space="720" w:num="1"/>
        </w:sectPr>
      </w:pPr>
    </w:p>
    <w:p>
      <w:pPr>
        <w:spacing w:before="2" w:line="376" w:lineRule="auto"/>
        <w:ind w:left="7483" w:right="110" w:hanging="51"/>
        <w:rPr>
          <w:rFonts w:ascii="仿宋" w:hAnsi="仿宋" w:eastAsia="仿宋" w:cs="仿宋"/>
          <w:sz w:val="28"/>
          <w:szCs w:val="28"/>
        </w:rPr>
      </w:pPr>
    </w:p>
    <w:sectPr>
      <w:footerReference r:id="rId27" w:type="default"/>
      <w:pgSz w:w="11906" w:h="16839"/>
      <w:pgMar w:top="1421" w:right="1023" w:bottom="1375" w:left="1140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8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9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8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7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7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2</w:t>
    </w:r>
    <w:r>
      <w:rPr>
        <w:rFonts w:ascii="Calibri" w:hAnsi="Calibri" w:eastAsia="Calibri" w:cs="Calibri"/>
        <w:spacing w:val="-2"/>
        <w:sz w:val="18"/>
        <w:szCs w:val="18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5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2</w:t>
    </w:r>
    <w:r>
      <w:rPr>
        <w:rFonts w:ascii="Calibri" w:hAnsi="Calibri" w:eastAsia="Calibri" w:cs="Calibri"/>
        <w:spacing w:val="-2"/>
        <w:sz w:val="18"/>
        <w:szCs w:val="18"/>
      </w:rPr>
      <w:t>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5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2</w:t>
    </w:r>
    <w:r>
      <w:rPr>
        <w:rFonts w:ascii="Calibri" w:hAnsi="Calibri" w:eastAsia="Calibri" w:cs="Calibri"/>
        <w:spacing w:val="-2"/>
        <w:sz w:val="18"/>
        <w:szCs w:val="18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2</w:t>
    </w:r>
    <w:r>
      <w:rPr>
        <w:rFonts w:ascii="Calibri" w:hAnsi="Calibri" w:eastAsia="Calibri" w:cs="Calibri"/>
        <w:spacing w:val="-2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7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yOWI5MTE2NjAwY2E4N2E2OTVkZGU0NTQxYzA0ZmEifQ=="/>
  </w:docVars>
  <w:rsids>
    <w:rsidRoot w:val="00000000"/>
    <w:rsid w:val="70943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7062</Words>
  <Characters>8885</Characters>
  <TotalTime>2</TotalTime>
  <ScaleCrop>false</ScaleCrop>
  <LinksUpToDate>false</LinksUpToDate>
  <CharactersWithSpaces>9560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2020-12-30T05:44:00Z</dcterms:created>
  <dc:creator>home</dc:creator>
  <cp:lastModifiedBy>土土</cp:lastModifiedBy>
  <dcterms:modified xsi:type="dcterms:W3CDTF">2022-05-31T04:41:37Z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2022-05-31T12:37:04Z</vt:filetime>
  </property>
  <property fmtid="{D5CDD505-2E9C-101B-9397-08002B2CF9AE}" pid="4" name="KSOProductBuildVer">
    <vt:lpwstr>2052-11.1.0.11744</vt:lpwstr>
  </property>
  <property fmtid="{D5CDD505-2E9C-101B-9397-08002B2CF9AE}" pid="5" name="ICV">
    <vt:lpwstr>63B0B21ABCBB474E90CED1951B0F7468</vt:lpwstr>
  </property>
</Properties>
</file>